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A29" w:rsidRDefault="00406227" w:rsidP="002C54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C54A7">
        <w:rPr>
          <w:rFonts w:ascii="Times New Roman" w:hAnsi="Times New Roman" w:cs="Times New Roman"/>
          <w:b/>
          <w:sz w:val="32"/>
          <w:szCs w:val="32"/>
        </w:rPr>
        <w:t xml:space="preserve">Реализация муниципальной программы </w:t>
      </w:r>
      <w:r w:rsidR="002C54A7">
        <w:rPr>
          <w:rFonts w:ascii="Times New Roman" w:eastAsia="Times New Roman" w:hAnsi="Times New Roman" w:cs="Times New Roman"/>
          <w:b/>
          <w:sz w:val="32"/>
          <w:szCs w:val="32"/>
        </w:rPr>
        <w:t>«Развитие образования Кирсанов</w:t>
      </w:r>
      <w:r w:rsidR="00EF162A">
        <w:rPr>
          <w:rFonts w:ascii="Times New Roman" w:hAnsi="Times New Roman" w:cs="Times New Roman"/>
          <w:b/>
          <w:sz w:val="32"/>
          <w:szCs w:val="32"/>
        </w:rPr>
        <w:t>ского муниципального округа</w:t>
      </w:r>
      <w:r w:rsidR="002C54A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C54A7" w:rsidRDefault="002C54A7" w:rsidP="002C54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</w:t>
      </w:r>
      <w:r w:rsidR="00EF162A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4-20</w:t>
      </w:r>
      <w:r w:rsidR="00B65E80">
        <w:rPr>
          <w:rFonts w:ascii="Times New Roman" w:hAnsi="Times New Roman" w:cs="Times New Roman"/>
          <w:b/>
          <w:sz w:val="32"/>
          <w:szCs w:val="32"/>
        </w:rPr>
        <w:t>30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годы»  </w:t>
      </w:r>
    </w:p>
    <w:p w:rsidR="002C54A7" w:rsidRDefault="002C54A7" w:rsidP="002C54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 202</w:t>
      </w:r>
      <w:r w:rsidR="00EF162A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A51063" w:rsidRDefault="00A51063" w:rsidP="002C54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C54A7" w:rsidRDefault="002C54A7" w:rsidP="002C5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исполнитель: отдел образования ад</w:t>
      </w:r>
      <w:r w:rsidR="00EF162A">
        <w:rPr>
          <w:rFonts w:ascii="Times New Roman" w:hAnsi="Times New Roman" w:cs="Times New Roman"/>
          <w:sz w:val="28"/>
          <w:szCs w:val="28"/>
        </w:rPr>
        <w:t>министрации Кирсановского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4A7" w:rsidRDefault="002C54A7" w:rsidP="00AD78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является организационной основой реализации государственной политики образования и определяет стратегические направления его развития в Ки</w:t>
      </w:r>
      <w:r w:rsidR="00EF162A">
        <w:rPr>
          <w:rFonts w:ascii="Times New Roman" w:hAnsi="Times New Roman" w:cs="Times New Roman"/>
          <w:sz w:val="28"/>
          <w:szCs w:val="28"/>
        </w:rPr>
        <w:t>рсановском  муниципального округа</w:t>
      </w:r>
      <w:r w:rsidR="002749C9">
        <w:rPr>
          <w:rFonts w:ascii="Times New Roman" w:hAnsi="Times New Roman" w:cs="Times New Roman"/>
          <w:sz w:val="28"/>
          <w:szCs w:val="28"/>
        </w:rPr>
        <w:t xml:space="preserve"> на период 20</w:t>
      </w:r>
      <w:r w:rsidR="00EF16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4-20</w:t>
      </w:r>
      <w:r w:rsidR="00B65E80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F505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4A7" w:rsidRDefault="002C54A7" w:rsidP="002C5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данной программы действует 4 подпрограммы, нацеленные на выполнение конкретных задач.</w:t>
      </w:r>
    </w:p>
    <w:p w:rsidR="002C54A7" w:rsidRDefault="002C54A7" w:rsidP="002C54A7">
      <w:pPr>
        <w:pStyle w:val="Bodytext0"/>
        <w:shd w:val="clear" w:color="auto" w:fill="auto"/>
        <w:spacing w:before="0"/>
        <w:ind w:right="20" w:firstLine="700"/>
        <w:rPr>
          <w:sz w:val="28"/>
          <w:szCs w:val="28"/>
        </w:rPr>
      </w:pPr>
      <w:r>
        <w:rPr>
          <w:sz w:val="28"/>
          <w:szCs w:val="28"/>
        </w:rPr>
        <w:t>Основным критерием при проведении оценки эффективности являлась результативность достижения целевых показателей с учетом затрат на реализацию программ.</w:t>
      </w:r>
    </w:p>
    <w:p w:rsidR="002C54A7" w:rsidRPr="003B7A29" w:rsidRDefault="002C54A7" w:rsidP="00A51063">
      <w:pPr>
        <w:pStyle w:val="a3"/>
        <w:spacing w:after="0"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затраты на </w:t>
      </w:r>
      <w:r w:rsidRPr="00FA1066">
        <w:rPr>
          <w:sz w:val="28"/>
          <w:szCs w:val="28"/>
        </w:rPr>
        <w:t>реализацию программы в 20</w:t>
      </w:r>
      <w:r w:rsidR="00EF162A">
        <w:rPr>
          <w:sz w:val="28"/>
          <w:szCs w:val="28"/>
        </w:rPr>
        <w:t>2</w:t>
      </w:r>
      <w:r w:rsidRPr="00FA1066">
        <w:rPr>
          <w:sz w:val="28"/>
          <w:szCs w:val="28"/>
        </w:rPr>
        <w:t>4-20</w:t>
      </w:r>
      <w:r w:rsidR="00B65E80">
        <w:rPr>
          <w:sz w:val="28"/>
          <w:szCs w:val="28"/>
        </w:rPr>
        <w:t>30</w:t>
      </w:r>
      <w:r w:rsidRPr="00FA1066">
        <w:rPr>
          <w:sz w:val="28"/>
          <w:szCs w:val="28"/>
        </w:rPr>
        <w:t xml:space="preserve"> гг. за счет всех источников финансирования </w:t>
      </w:r>
      <w:r w:rsidR="00676E25">
        <w:rPr>
          <w:sz w:val="28"/>
          <w:szCs w:val="28"/>
        </w:rPr>
        <w:t xml:space="preserve"> </w:t>
      </w:r>
      <w:r w:rsidRPr="002749C9">
        <w:rPr>
          <w:sz w:val="28"/>
          <w:szCs w:val="28"/>
        </w:rPr>
        <w:t xml:space="preserve">–     </w:t>
      </w:r>
      <w:bookmarkStart w:id="0" w:name="_GoBack"/>
      <w:bookmarkEnd w:id="0"/>
      <w:r w:rsidR="00EF162A" w:rsidRPr="003B7A29">
        <w:rPr>
          <w:sz w:val="28"/>
          <w:szCs w:val="28"/>
        </w:rPr>
        <w:t>1  959 102,6</w:t>
      </w:r>
      <w:r w:rsidR="00EF162A" w:rsidRPr="003B7A29">
        <w:t xml:space="preserve"> </w:t>
      </w:r>
      <w:r w:rsidRPr="003B7A29">
        <w:rPr>
          <w:sz w:val="28"/>
          <w:szCs w:val="28"/>
        </w:rPr>
        <w:t>рублей:</w:t>
      </w:r>
    </w:p>
    <w:p w:rsidR="002C54A7" w:rsidRPr="00FA1066" w:rsidRDefault="002C54A7" w:rsidP="002C54A7">
      <w:pPr>
        <w:pStyle w:val="Bodytext0"/>
        <w:shd w:val="clear" w:color="auto" w:fill="auto"/>
        <w:spacing w:before="0" w:line="240" w:lineRule="auto"/>
        <w:ind w:right="23" w:firstLine="697"/>
        <w:rPr>
          <w:sz w:val="28"/>
          <w:szCs w:val="28"/>
        </w:rPr>
      </w:pPr>
      <w:r w:rsidRPr="003B7A29">
        <w:rPr>
          <w:sz w:val="28"/>
          <w:szCs w:val="28"/>
        </w:rPr>
        <w:t>И</w:t>
      </w:r>
      <w:r w:rsidR="00543F06" w:rsidRPr="003B7A29">
        <w:rPr>
          <w:sz w:val="28"/>
          <w:szCs w:val="28"/>
        </w:rPr>
        <w:t>з запланированных на</w:t>
      </w:r>
      <w:r w:rsidRPr="003B7A29">
        <w:rPr>
          <w:sz w:val="28"/>
          <w:szCs w:val="28"/>
        </w:rPr>
        <w:t xml:space="preserve"> 202</w:t>
      </w:r>
      <w:r w:rsidR="00EF162A" w:rsidRPr="003B7A29">
        <w:rPr>
          <w:sz w:val="28"/>
          <w:szCs w:val="28"/>
        </w:rPr>
        <w:t>4</w:t>
      </w:r>
      <w:r w:rsidRPr="003B7A29">
        <w:rPr>
          <w:sz w:val="28"/>
          <w:szCs w:val="28"/>
        </w:rPr>
        <w:t xml:space="preserve"> год </w:t>
      </w:r>
      <w:r w:rsidR="00EF162A" w:rsidRPr="003B7A29">
        <w:t>246932,2</w:t>
      </w:r>
      <w:r w:rsidR="002749C9" w:rsidRPr="003B7A29">
        <w:t xml:space="preserve"> </w:t>
      </w:r>
      <w:r w:rsidRPr="003B7A29">
        <w:rPr>
          <w:sz w:val="28"/>
          <w:szCs w:val="28"/>
        </w:rPr>
        <w:t>тыс.  руб. сре</w:t>
      </w:r>
      <w:proofErr w:type="gramStart"/>
      <w:r w:rsidRPr="003B7A29">
        <w:rPr>
          <w:sz w:val="28"/>
          <w:szCs w:val="28"/>
        </w:rPr>
        <w:t>дств вс</w:t>
      </w:r>
      <w:proofErr w:type="gramEnd"/>
      <w:r w:rsidRPr="003B7A29">
        <w:rPr>
          <w:sz w:val="28"/>
          <w:szCs w:val="28"/>
        </w:rPr>
        <w:t>ех</w:t>
      </w:r>
      <w:r w:rsidR="00543F06" w:rsidRPr="003B7A29">
        <w:rPr>
          <w:sz w:val="28"/>
          <w:szCs w:val="28"/>
        </w:rPr>
        <w:t xml:space="preserve"> уровней бюджетов за 202</w:t>
      </w:r>
      <w:r w:rsidR="00EF162A" w:rsidRPr="003B7A29">
        <w:rPr>
          <w:sz w:val="28"/>
          <w:szCs w:val="28"/>
        </w:rPr>
        <w:t>4</w:t>
      </w:r>
      <w:r w:rsidR="00543F06" w:rsidRPr="003B7A29">
        <w:rPr>
          <w:sz w:val="28"/>
          <w:szCs w:val="28"/>
        </w:rPr>
        <w:t xml:space="preserve"> год</w:t>
      </w:r>
      <w:r w:rsidR="00100D30" w:rsidRPr="003B7A29">
        <w:rPr>
          <w:sz w:val="28"/>
          <w:szCs w:val="28"/>
        </w:rPr>
        <w:t xml:space="preserve"> профинансировано</w:t>
      </w:r>
      <w:r w:rsidR="00EF162A" w:rsidRPr="003B7A29">
        <w:rPr>
          <w:sz w:val="28"/>
          <w:szCs w:val="28"/>
        </w:rPr>
        <w:t xml:space="preserve"> </w:t>
      </w:r>
      <w:r w:rsidR="002749C9" w:rsidRPr="003B7A29">
        <w:rPr>
          <w:sz w:val="28"/>
          <w:szCs w:val="28"/>
        </w:rPr>
        <w:t xml:space="preserve"> </w:t>
      </w:r>
      <w:r w:rsidRPr="003B7A29">
        <w:rPr>
          <w:sz w:val="28"/>
          <w:szCs w:val="28"/>
        </w:rPr>
        <w:t xml:space="preserve"> </w:t>
      </w:r>
      <w:r w:rsidR="00EF162A" w:rsidRPr="003B7A29">
        <w:rPr>
          <w:sz w:val="28"/>
          <w:szCs w:val="28"/>
        </w:rPr>
        <w:t xml:space="preserve">299920,4 </w:t>
      </w:r>
      <w:r w:rsidRPr="003B7A29">
        <w:rPr>
          <w:sz w:val="28"/>
          <w:szCs w:val="28"/>
        </w:rPr>
        <w:t>тыс.  руб</w:t>
      </w:r>
      <w:r w:rsidRPr="00FA1066">
        <w:rPr>
          <w:sz w:val="28"/>
          <w:szCs w:val="28"/>
        </w:rPr>
        <w:t xml:space="preserve">.                                    </w:t>
      </w:r>
    </w:p>
    <w:p w:rsidR="002C54A7" w:rsidRDefault="002C54A7" w:rsidP="002C54A7">
      <w:pPr>
        <w:pStyle w:val="Bodytext0"/>
        <w:shd w:val="clear" w:color="auto" w:fill="auto"/>
        <w:spacing w:before="0" w:line="240" w:lineRule="auto"/>
        <w:ind w:right="23" w:firstLine="697"/>
        <w:rPr>
          <w:sz w:val="28"/>
          <w:szCs w:val="28"/>
        </w:rPr>
      </w:pPr>
      <w:r>
        <w:rPr>
          <w:sz w:val="28"/>
          <w:szCs w:val="28"/>
        </w:rPr>
        <w:t>Д</w:t>
      </w:r>
      <w:r w:rsidR="009379BB">
        <w:rPr>
          <w:sz w:val="28"/>
          <w:szCs w:val="28"/>
        </w:rPr>
        <w:t>анная программа имее</w:t>
      </w:r>
      <w:r>
        <w:rPr>
          <w:sz w:val="28"/>
          <w:szCs w:val="28"/>
        </w:rPr>
        <w:t>т высокий уровень эффективности, то есть на выделенные средства были решены поставленные задачи, для выполнения целевых  индикаторов.</w:t>
      </w:r>
    </w:p>
    <w:p w:rsidR="002C54A7" w:rsidRDefault="002C54A7" w:rsidP="002C54A7">
      <w:pPr>
        <w:pStyle w:val="Bodytext0"/>
        <w:shd w:val="clear" w:color="auto" w:fill="auto"/>
        <w:spacing w:before="0" w:line="240" w:lineRule="auto"/>
        <w:ind w:left="20" w:right="23" w:firstLine="697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оптимизировать расходование бюджетных средств, сосредоточить материальные и кадровые ресурсы на приоритетных, наиболее значимых направлениях развития образования района.</w:t>
      </w:r>
    </w:p>
    <w:p w:rsidR="002C54A7" w:rsidRDefault="007F5058" w:rsidP="002C54A7">
      <w:pPr>
        <w:pStyle w:val="Bodytext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2C54A7">
        <w:rPr>
          <w:sz w:val="28"/>
          <w:szCs w:val="28"/>
        </w:rPr>
        <w:t>. Сведения о контроле заказчиком за исполнением Программы в полном объеме и по всем источникам: об участии в федеральных программах и конкурсах, о заключении контрактов, соглашений, проведенных торгах, нахождении средств на счетах заказчиков и исполнителей мероприятий, определенных на конкурсной основе</w:t>
      </w:r>
      <w:r>
        <w:rPr>
          <w:sz w:val="28"/>
          <w:szCs w:val="28"/>
        </w:rPr>
        <w:t>:</w:t>
      </w:r>
    </w:p>
    <w:p w:rsidR="00EF162A" w:rsidRPr="00A60012" w:rsidRDefault="00EF162A" w:rsidP="00EF162A">
      <w:pPr>
        <w:pStyle w:val="Bodytext0"/>
        <w:shd w:val="clear" w:color="auto" w:fill="auto"/>
        <w:spacing w:before="0" w:line="240" w:lineRule="auto"/>
        <w:ind w:left="20" w:right="20" w:firstLine="520"/>
        <w:rPr>
          <w:sz w:val="28"/>
          <w:szCs w:val="28"/>
        </w:rPr>
      </w:pPr>
      <w:r w:rsidRPr="00A60012">
        <w:rPr>
          <w:sz w:val="28"/>
          <w:szCs w:val="28"/>
        </w:rPr>
        <w:t xml:space="preserve">В соответствии с  разработанными </w:t>
      </w:r>
      <w:proofErr w:type="gramStart"/>
      <w:r w:rsidRPr="00A60012">
        <w:rPr>
          <w:sz w:val="28"/>
          <w:szCs w:val="28"/>
        </w:rPr>
        <w:t>мероприятиями</w:t>
      </w:r>
      <w:proofErr w:type="gramEnd"/>
      <w:r w:rsidRPr="00A60012">
        <w:rPr>
          <w:sz w:val="28"/>
          <w:szCs w:val="28"/>
        </w:rPr>
        <w:t xml:space="preserve"> в том числе было выполнено:</w:t>
      </w:r>
    </w:p>
    <w:p w:rsidR="00EF162A" w:rsidRPr="00061579" w:rsidRDefault="00EF162A" w:rsidP="00B06CF9">
      <w:pPr>
        <w:pStyle w:val="Bodytext0"/>
        <w:shd w:val="clear" w:color="auto" w:fill="auto"/>
        <w:spacing w:before="0" w:line="240" w:lineRule="auto"/>
        <w:ind w:left="20" w:right="20"/>
        <w:rPr>
          <w:sz w:val="28"/>
          <w:szCs w:val="28"/>
        </w:rPr>
      </w:pPr>
      <w:r w:rsidRPr="00A60012">
        <w:rPr>
          <w:sz w:val="28"/>
          <w:szCs w:val="28"/>
        </w:rPr>
        <w:t>- Содействие в решении вопросов</w:t>
      </w:r>
      <w:r w:rsidRPr="00061579">
        <w:rPr>
          <w:sz w:val="28"/>
          <w:szCs w:val="28"/>
        </w:rPr>
        <w:t xml:space="preserve"> временной занятости подростков, МБОУ «Уваровщинская сош» (трудоустройство)</w:t>
      </w:r>
      <w:r w:rsidR="000262F2">
        <w:rPr>
          <w:sz w:val="28"/>
          <w:szCs w:val="28"/>
        </w:rPr>
        <w:t xml:space="preserve"> – 169</w:t>
      </w:r>
      <w:r>
        <w:rPr>
          <w:sz w:val="28"/>
          <w:szCs w:val="28"/>
        </w:rPr>
        <w:t>,</w:t>
      </w:r>
      <w:r w:rsidR="000262F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061579">
        <w:rPr>
          <w:sz w:val="28"/>
          <w:szCs w:val="28"/>
        </w:rPr>
        <w:t>тыс</w:t>
      </w:r>
      <w:proofErr w:type="gramStart"/>
      <w:r w:rsidRPr="00061579">
        <w:rPr>
          <w:sz w:val="28"/>
          <w:szCs w:val="28"/>
        </w:rPr>
        <w:t>.р</w:t>
      </w:r>
      <w:proofErr w:type="gramEnd"/>
      <w:r w:rsidRPr="00061579">
        <w:rPr>
          <w:sz w:val="28"/>
          <w:szCs w:val="28"/>
        </w:rPr>
        <w:t>уб.</w:t>
      </w:r>
    </w:p>
    <w:p w:rsidR="00EF162A" w:rsidRPr="00B128E2" w:rsidRDefault="00EF162A" w:rsidP="00B06CF9">
      <w:pPr>
        <w:pStyle w:val="a3"/>
        <w:tabs>
          <w:tab w:val="left" w:pos="14742"/>
        </w:tabs>
        <w:spacing w:after="0"/>
        <w:ind w:right="-31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061579">
        <w:rPr>
          <w:sz w:val="28"/>
          <w:szCs w:val="28"/>
        </w:rPr>
        <w:t xml:space="preserve">Расходы на обеспечение комплексной безопасности </w:t>
      </w:r>
      <w:r>
        <w:rPr>
          <w:sz w:val="28"/>
          <w:szCs w:val="28"/>
        </w:rPr>
        <w:t xml:space="preserve">образовательного </w:t>
      </w:r>
      <w:r w:rsidRPr="00061579">
        <w:rPr>
          <w:sz w:val="28"/>
          <w:szCs w:val="28"/>
        </w:rPr>
        <w:t xml:space="preserve">учреждения </w:t>
      </w:r>
      <w:r>
        <w:rPr>
          <w:sz w:val="28"/>
          <w:szCs w:val="28"/>
        </w:rPr>
        <w:t>МБОУ «</w:t>
      </w:r>
      <w:r w:rsidRPr="00B128E2">
        <w:rPr>
          <w:sz w:val="28"/>
          <w:szCs w:val="28"/>
        </w:rPr>
        <w:t>Уваровщинская сош»: котел – 165,5 тыс</w:t>
      </w:r>
      <w:proofErr w:type="gramStart"/>
      <w:r w:rsidRPr="00B128E2">
        <w:rPr>
          <w:sz w:val="28"/>
          <w:szCs w:val="28"/>
        </w:rPr>
        <w:t>.р</w:t>
      </w:r>
      <w:proofErr w:type="gramEnd"/>
      <w:r w:rsidRPr="00B128E2">
        <w:rPr>
          <w:sz w:val="28"/>
          <w:szCs w:val="28"/>
        </w:rPr>
        <w:t xml:space="preserve">уб., </w:t>
      </w:r>
      <w:r w:rsidR="00B06CF9">
        <w:rPr>
          <w:sz w:val="28"/>
          <w:szCs w:val="28"/>
        </w:rPr>
        <w:t xml:space="preserve">плита электрическая – 178,4 тыс.руб., </w:t>
      </w:r>
      <w:proofErr w:type="spellStart"/>
      <w:r w:rsidRPr="00B128E2">
        <w:rPr>
          <w:sz w:val="28"/>
          <w:szCs w:val="28"/>
        </w:rPr>
        <w:t>пароконвектомат</w:t>
      </w:r>
      <w:proofErr w:type="spellEnd"/>
      <w:r w:rsidRPr="00B128E2">
        <w:rPr>
          <w:sz w:val="28"/>
          <w:szCs w:val="28"/>
        </w:rPr>
        <w:t xml:space="preserve"> – 404,39 тыс.руб., </w:t>
      </w:r>
      <w:r w:rsidR="002C4E04">
        <w:rPr>
          <w:sz w:val="28"/>
          <w:szCs w:val="28"/>
        </w:rPr>
        <w:t xml:space="preserve">посудомойка – 178,4 тыс.руб., </w:t>
      </w:r>
      <w:r w:rsidRPr="00B128E2">
        <w:rPr>
          <w:sz w:val="28"/>
          <w:szCs w:val="28"/>
        </w:rPr>
        <w:t xml:space="preserve">ремонт отопления </w:t>
      </w:r>
      <w:r w:rsidR="00455E49">
        <w:rPr>
          <w:sz w:val="28"/>
          <w:szCs w:val="28"/>
        </w:rPr>
        <w:t xml:space="preserve">в </w:t>
      </w:r>
      <w:r w:rsidRPr="00B128E2">
        <w:rPr>
          <w:sz w:val="28"/>
          <w:szCs w:val="28"/>
        </w:rPr>
        <w:t>филиал</w:t>
      </w:r>
      <w:r w:rsidR="00455E49">
        <w:rPr>
          <w:sz w:val="28"/>
          <w:szCs w:val="28"/>
        </w:rPr>
        <w:t>е</w:t>
      </w:r>
      <w:r w:rsidRPr="00B128E2">
        <w:rPr>
          <w:sz w:val="28"/>
          <w:szCs w:val="28"/>
        </w:rPr>
        <w:t xml:space="preserve"> в с. </w:t>
      </w:r>
      <w:proofErr w:type="spellStart"/>
      <w:r w:rsidRPr="00B128E2">
        <w:rPr>
          <w:sz w:val="28"/>
          <w:szCs w:val="28"/>
        </w:rPr>
        <w:t>Чутановка</w:t>
      </w:r>
      <w:proofErr w:type="spellEnd"/>
      <w:r w:rsidRPr="00B128E2">
        <w:rPr>
          <w:sz w:val="28"/>
          <w:szCs w:val="28"/>
        </w:rPr>
        <w:t xml:space="preserve"> – 51,9 тыс.руб., </w:t>
      </w:r>
      <w:r w:rsidR="00455E49">
        <w:rPr>
          <w:sz w:val="28"/>
          <w:szCs w:val="28"/>
        </w:rPr>
        <w:t xml:space="preserve"> в корп. 2 – 139,7 тыс.руб., в </w:t>
      </w:r>
      <w:r w:rsidR="00B5563D">
        <w:rPr>
          <w:sz w:val="28"/>
          <w:szCs w:val="28"/>
        </w:rPr>
        <w:t>филиале</w:t>
      </w:r>
      <w:r w:rsidR="00455E49">
        <w:rPr>
          <w:sz w:val="28"/>
          <w:szCs w:val="28"/>
        </w:rPr>
        <w:t xml:space="preserve"> с. 1-я </w:t>
      </w:r>
      <w:proofErr w:type="spellStart"/>
      <w:r w:rsidR="00455E49">
        <w:rPr>
          <w:sz w:val="28"/>
          <w:szCs w:val="28"/>
        </w:rPr>
        <w:t>Иноковка</w:t>
      </w:r>
      <w:proofErr w:type="spellEnd"/>
      <w:r w:rsidR="00455E49">
        <w:rPr>
          <w:sz w:val="28"/>
          <w:szCs w:val="28"/>
        </w:rPr>
        <w:t xml:space="preserve"> – 351,1 тыс.руб., в </w:t>
      </w:r>
      <w:r w:rsidR="00B5563D">
        <w:rPr>
          <w:sz w:val="28"/>
          <w:szCs w:val="28"/>
        </w:rPr>
        <w:t xml:space="preserve">филиале </w:t>
      </w:r>
      <w:r w:rsidR="00455E49">
        <w:rPr>
          <w:sz w:val="28"/>
          <w:szCs w:val="28"/>
        </w:rPr>
        <w:t xml:space="preserve">с. </w:t>
      </w:r>
      <w:proofErr w:type="spellStart"/>
      <w:r w:rsidR="00455E49">
        <w:rPr>
          <w:sz w:val="28"/>
          <w:szCs w:val="28"/>
        </w:rPr>
        <w:t>Вячка</w:t>
      </w:r>
      <w:proofErr w:type="spellEnd"/>
      <w:r w:rsidR="00455E49">
        <w:rPr>
          <w:sz w:val="28"/>
          <w:szCs w:val="28"/>
        </w:rPr>
        <w:t xml:space="preserve"> – 1458,8 тыс.руб.,</w:t>
      </w:r>
      <w:r w:rsidR="00B5563D">
        <w:rPr>
          <w:sz w:val="28"/>
          <w:szCs w:val="28"/>
        </w:rPr>
        <w:t xml:space="preserve"> </w:t>
      </w:r>
      <w:r w:rsidRPr="00B128E2">
        <w:rPr>
          <w:sz w:val="28"/>
          <w:szCs w:val="28"/>
        </w:rPr>
        <w:t>замена окон (филиал в п. Садовый) – 135,0 тыс. руб., контейнер мусорный – 10,9 тыс.руб.</w:t>
      </w:r>
      <w:r w:rsidR="00B06CF9">
        <w:rPr>
          <w:sz w:val="28"/>
          <w:szCs w:val="28"/>
        </w:rPr>
        <w:t>, огнетушители – 52,1 тыс.руб.</w:t>
      </w:r>
    </w:p>
    <w:p w:rsidR="00EF162A" w:rsidRPr="002C2F84" w:rsidRDefault="00EF162A" w:rsidP="00B06CF9">
      <w:pPr>
        <w:pStyle w:val="a3"/>
        <w:tabs>
          <w:tab w:val="left" w:pos="14742"/>
        </w:tabs>
        <w:spacing w:after="0"/>
        <w:ind w:right="-31"/>
        <w:jc w:val="both"/>
        <w:rPr>
          <w:sz w:val="28"/>
          <w:szCs w:val="28"/>
        </w:rPr>
      </w:pPr>
      <w:r w:rsidRPr="00B128E2">
        <w:rPr>
          <w:sz w:val="28"/>
          <w:szCs w:val="28"/>
        </w:rPr>
        <w:lastRenderedPageBreak/>
        <w:t>МБДОУ детский сад «Колокольчик»</w:t>
      </w:r>
      <w:r w:rsidRPr="002C2F84">
        <w:rPr>
          <w:sz w:val="28"/>
          <w:szCs w:val="28"/>
        </w:rPr>
        <w:t xml:space="preserve"> - разработка сметной документации – 1169,25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Pr="002C2F84">
        <w:rPr>
          <w:sz w:val="28"/>
          <w:szCs w:val="28"/>
        </w:rPr>
        <w:t>, экспертиза – 154,94</w:t>
      </w:r>
      <w:r>
        <w:rPr>
          <w:sz w:val="28"/>
          <w:szCs w:val="28"/>
        </w:rPr>
        <w:t xml:space="preserve"> тыс.руб.</w:t>
      </w:r>
      <w:r w:rsidR="00455E49">
        <w:rPr>
          <w:sz w:val="28"/>
          <w:szCs w:val="28"/>
        </w:rPr>
        <w:t>, содержание имущества по пожарной безопасности – 352,6 тыс.руб.</w:t>
      </w:r>
    </w:p>
    <w:p w:rsidR="002C54A7" w:rsidRDefault="00D227FB" w:rsidP="002C54A7">
      <w:pPr>
        <w:pStyle w:val="Bodytext0"/>
        <w:shd w:val="clear" w:color="auto" w:fill="auto"/>
        <w:spacing w:before="0" w:line="317" w:lineRule="exact"/>
        <w:ind w:left="20" w:right="20" w:firstLine="520"/>
        <w:rPr>
          <w:sz w:val="28"/>
          <w:szCs w:val="28"/>
        </w:rPr>
      </w:pPr>
      <w:r>
        <w:rPr>
          <w:sz w:val="28"/>
          <w:szCs w:val="28"/>
        </w:rPr>
        <w:t>2</w:t>
      </w:r>
      <w:r w:rsidR="00154250" w:rsidRPr="004D7B00">
        <w:rPr>
          <w:sz w:val="28"/>
          <w:szCs w:val="28"/>
        </w:rPr>
        <w:t xml:space="preserve">. </w:t>
      </w:r>
      <w:proofErr w:type="gramStart"/>
      <w:r w:rsidR="002C54A7" w:rsidRPr="004D7B00">
        <w:rPr>
          <w:sz w:val="28"/>
          <w:szCs w:val="28"/>
        </w:rPr>
        <w:t>Сведения о соответствии фактических значени</w:t>
      </w:r>
      <w:r>
        <w:rPr>
          <w:sz w:val="28"/>
          <w:szCs w:val="28"/>
        </w:rPr>
        <w:t xml:space="preserve">й основных целевых индикаторов </w:t>
      </w:r>
      <w:r w:rsidR="002C54A7" w:rsidRPr="004D7B00">
        <w:rPr>
          <w:sz w:val="28"/>
          <w:szCs w:val="28"/>
        </w:rPr>
        <w:t>установленны</w:t>
      </w:r>
      <w:r>
        <w:rPr>
          <w:sz w:val="28"/>
          <w:szCs w:val="28"/>
        </w:rPr>
        <w:t>м</w:t>
      </w:r>
      <w:r w:rsidR="002C54A7" w:rsidRPr="004D7B00">
        <w:rPr>
          <w:sz w:val="28"/>
          <w:szCs w:val="28"/>
        </w:rPr>
        <w:t xml:space="preserve"> при утверждении муниципальной программы, а также сведения о показателях, значения которых отличаются от </w:t>
      </w:r>
      <w:proofErr w:type="spellStart"/>
      <w:r w:rsidR="002C54A7" w:rsidRPr="004D7B00">
        <w:rPr>
          <w:sz w:val="28"/>
          <w:szCs w:val="28"/>
        </w:rPr>
        <w:t>среднеобластных</w:t>
      </w:r>
      <w:proofErr w:type="spellEnd"/>
      <w:r w:rsidR="002C54A7" w:rsidRPr="004D7B00">
        <w:rPr>
          <w:sz w:val="28"/>
          <w:szCs w:val="28"/>
        </w:rPr>
        <w:t xml:space="preserve"> в худшую сторону или имеют неблагоприятную динамику при реализации муниципальной программы.</w:t>
      </w:r>
      <w:proofErr w:type="gramEnd"/>
    </w:p>
    <w:p w:rsidR="00D227FB" w:rsidRPr="004D7B00" w:rsidRDefault="00D227FB" w:rsidP="00D227FB">
      <w:pPr>
        <w:pStyle w:val="Bodytext0"/>
        <w:shd w:val="clear" w:color="auto" w:fill="auto"/>
        <w:spacing w:before="0" w:line="240" w:lineRule="auto"/>
        <w:ind w:left="20" w:right="23" w:firstLine="520"/>
        <w:rPr>
          <w:sz w:val="28"/>
          <w:szCs w:val="28"/>
        </w:rPr>
      </w:pPr>
      <w:r w:rsidRPr="004A0B65">
        <w:rPr>
          <w:sz w:val="28"/>
          <w:szCs w:val="28"/>
        </w:rPr>
        <w:t xml:space="preserve">Значения основных целевых индикаторов, установленных при утверждении муниципальной программы, соответствуют </w:t>
      </w:r>
      <w:proofErr w:type="spellStart"/>
      <w:r w:rsidRPr="004A0B65">
        <w:rPr>
          <w:sz w:val="28"/>
          <w:szCs w:val="28"/>
        </w:rPr>
        <w:t>среднеобластным</w:t>
      </w:r>
      <w:proofErr w:type="spellEnd"/>
      <w:r w:rsidRPr="004A0B65">
        <w:rPr>
          <w:sz w:val="28"/>
          <w:szCs w:val="28"/>
        </w:rPr>
        <w:t>.</w:t>
      </w:r>
    </w:p>
    <w:p w:rsidR="002C54A7" w:rsidRPr="004D7B00" w:rsidRDefault="00676E25" w:rsidP="002C54A7">
      <w:pPr>
        <w:pStyle w:val="Bodytext0"/>
        <w:shd w:val="clear" w:color="auto" w:fill="auto"/>
        <w:tabs>
          <w:tab w:val="left" w:pos="1782"/>
        </w:tabs>
        <w:spacing w:before="0" w:line="240" w:lineRule="auto"/>
        <w:ind w:left="23" w:right="23" w:firstLine="547"/>
        <w:rPr>
          <w:sz w:val="28"/>
          <w:szCs w:val="28"/>
        </w:rPr>
      </w:pPr>
      <w:r>
        <w:rPr>
          <w:sz w:val="28"/>
          <w:szCs w:val="28"/>
        </w:rPr>
        <w:t>3</w:t>
      </w:r>
      <w:r w:rsidR="002C54A7" w:rsidRPr="004D7B00">
        <w:rPr>
          <w:sz w:val="28"/>
          <w:szCs w:val="28"/>
        </w:rPr>
        <w:t>. Информация</w:t>
      </w:r>
      <w:r w:rsidR="002C54A7" w:rsidRPr="004D7B00">
        <w:rPr>
          <w:sz w:val="28"/>
          <w:szCs w:val="28"/>
        </w:rPr>
        <w:tab/>
        <w:t>о ходе и полноте выполнения мероприятий и муниципальной программы в целом, о причинах несвоевременного выполнения программных мероприятий.</w:t>
      </w:r>
    </w:p>
    <w:p w:rsidR="002C54A7" w:rsidRPr="004D7B00" w:rsidRDefault="00FA1066" w:rsidP="00FA1066">
      <w:pPr>
        <w:pStyle w:val="Bodytext0"/>
        <w:shd w:val="clear" w:color="auto" w:fill="auto"/>
        <w:tabs>
          <w:tab w:val="left" w:pos="8372"/>
          <w:tab w:val="left" w:pos="9798"/>
        </w:tabs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t>Программа имеет</w:t>
      </w:r>
      <w:r w:rsidR="002C54A7" w:rsidRPr="004D7B00">
        <w:rPr>
          <w:sz w:val="28"/>
          <w:szCs w:val="28"/>
        </w:rPr>
        <w:t xml:space="preserve"> 4 подпрограммы. Все предусмотренные программой мероприятия выполнены. Отклонения на данный период составляют 0%.</w:t>
      </w:r>
    </w:p>
    <w:p w:rsidR="002C54A7" w:rsidRDefault="00676E25" w:rsidP="00EF162A">
      <w:pPr>
        <w:pStyle w:val="Bodytext0"/>
        <w:shd w:val="clear" w:color="auto" w:fill="auto"/>
        <w:spacing w:before="0" w:line="240" w:lineRule="auto"/>
        <w:ind w:left="23" w:right="23" w:firstLine="547"/>
        <w:rPr>
          <w:sz w:val="28"/>
          <w:szCs w:val="28"/>
        </w:rPr>
      </w:pPr>
      <w:r>
        <w:rPr>
          <w:sz w:val="28"/>
          <w:szCs w:val="28"/>
        </w:rPr>
        <w:t>4</w:t>
      </w:r>
      <w:r w:rsidR="002C54A7" w:rsidRPr="004D7B00">
        <w:rPr>
          <w:sz w:val="28"/>
          <w:szCs w:val="28"/>
        </w:rPr>
        <w:t>. Информация о количестве</w:t>
      </w:r>
      <w:r w:rsidR="00EF162A">
        <w:rPr>
          <w:sz w:val="28"/>
          <w:szCs w:val="28"/>
        </w:rPr>
        <w:t xml:space="preserve"> муниципальных образований округа</w:t>
      </w:r>
      <w:r w:rsidR="002C54A7" w:rsidRPr="004D7B00">
        <w:rPr>
          <w:sz w:val="28"/>
          <w:szCs w:val="28"/>
        </w:rPr>
        <w:t>, на т</w:t>
      </w:r>
      <w:r w:rsidR="002C54A7">
        <w:rPr>
          <w:sz w:val="28"/>
          <w:szCs w:val="28"/>
        </w:rPr>
        <w:t>ерритории которых реализуются мероприятия муниципальной  программы.</w:t>
      </w:r>
    </w:p>
    <w:p w:rsidR="002C54A7" w:rsidRPr="00BA515D" w:rsidRDefault="000F4E66" w:rsidP="00FA1066">
      <w:pPr>
        <w:pStyle w:val="Bodytext0"/>
        <w:shd w:val="clear" w:color="auto" w:fill="auto"/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t>Программа реализуется в 10</w:t>
      </w:r>
      <w:r w:rsidR="002C54A7">
        <w:rPr>
          <w:sz w:val="28"/>
          <w:szCs w:val="28"/>
        </w:rPr>
        <w:t xml:space="preserve"> общеобразовательных организациях с общим охватом </w:t>
      </w:r>
      <w:r w:rsidR="00EF162A">
        <w:rPr>
          <w:sz w:val="28"/>
          <w:szCs w:val="28"/>
        </w:rPr>
        <w:t>1265</w:t>
      </w:r>
      <w:r w:rsidR="002C54A7" w:rsidRPr="00BA515D">
        <w:rPr>
          <w:b/>
          <w:sz w:val="28"/>
          <w:szCs w:val="28"/>
        </w:rPr>
        <w:t xml:space="preserve"> </w:t>
      </w:r>
      <w:r w:rsidR="002C54A7" w:rsidRPr="00BA515D">
        <w:rPr>
          <w:sz w:val="28"/>
          <w:szCs w:val="28"/>
        </w:rPr>
        <w:t xml:space="preserve"> ребенка и в 8-ми дошкольных образовательных организациях с охватом</w:t>
      </w:r>
      <w:r w:rsidR="00EF162A">
        <w:rPr>
          <w:sz w:val="28"/>
          <w:szCs w:val="28"/>
        </w:rPr>
        <w:t xml:space="preserve"> 378</w:t>
      </w:r>
      <w:r w:rsidR="002C54A7" w:rsidRPr="00BA515D">
        <w:rPr>
          <w:sz w:val="28"/>
          <w:szCs w:val="28"/>
        </w:rPr>
        <w:t xml:space="preserve"> детей.</w:t>
      </w:r>
    </w:p>
    <w:p w:rsidR="002C54A7" w:rsidRDefault="00676E25" w:rsidP="002C54A7">
      <w:pPr>
        <w:pStyle w:val="Bodytext0"/>
        <w:shd w:val="clear" w:color="auto" w:fill="auto"/>
        <w:tabs>
          <w:tab w:val="left" w:pos="298"/>
        </w:tabs>
        <w:spacing w:before="0" w:line="240" w:lineRule="auto"/>
        <w:ind w:left="23" w:right="20" w:firstLine="547"/>
        <w:rPr>
          <w:sz w:val="28"/>
          <w:szCs w:val="28"/>
        </w:rPr>
      </w:pPr>
      <w:r w:rsidRPr="00BA515D">
        <w:rPr>
          <w:sz w:val="28"/>
          <w:szCs w:val="28"/>
        </w:rPr>
        <w:t>5</w:t>
      </w:r>
      <w:r w:rsidR="002C54A7" w:rsidRPr="00BA515D">
        <w:rPr>
          <w:sz w:val="28"/>
          <w:szCs w:val="28"/>
        </w:rPr>
        <w:t>. Информация о достигнутой</w:t>
      </w:r>
      <w:r w:rsidR="002C54A7">
        <w:rPr>
          <w:sz w:val="28"/>
          <w:szCs w:val="28"/>
        </w:rPr>
        <w:t xml:space="preserve"> экономии бюджетных расходов на выполнение работ, поставку товаров и предоставлении услуг для реализации мероприятий от проведения торгов на участие в реализации программных мероприятий и направления расходования сэкономленных средств.</w:t>
      </w:r>
    </w:p>
    <w:p w:rsidR="002C54A7" w:rsidRDefault="002C54A7" w:rsidP="000F4E66">
      <w:pPr>
        <w:pStyle w:val="Bodytext0"/>
        <w:shd w:val="clear" w:color="auto" w:fill="auto"/>
        <w:spacing w:before="0" w:line="240" w:lineRule="auto"/>
        <w:ind w:left="23" w:firstLine="686"/>
        <w:rPr>
          <w:sz w:val="28"/>
          <w:szCs w:val="28"/>
        </w:rPr>
      </w:pPr>
      <w:r>
        <w:rPr>
          <w:sz w:val="28"/>
          <w:szCs w:val="28"/>
        </w:rPr>
        <w:t>Экономии не достигнуто.</w:t>
      </w:r>
    </w:p>
    <w:p w:rsidR="000F4E66" w:rsidRDefault="00676E25" w:rsidP="000F4E66">
      <w:pPr>
        <w:pStyle w:val="Bodytext0"/>
        <w:shd w:val="clear" w:color="auto" w:fill="auto"/>
        <w:tabs>
          <w:tab w:val="left" w:pos="0"/>
        </w:tabs>
        <w:spacing w:before="0" w:line="240" w:lineRule="auto"/>
        <w:ind w:left="23" w:right="-1" w:firstLine="544"/>
        <w:rPr>
          <w:sz w:val="28"/>
          <w:szCs w:val="28"/>
        </w:rPr>
      </w:pPr>
      <w:r>
        <w:rPr>
          <w:sz w:val="28"/>
          <w:szCs w:val="28"/>
        </w:rPr>
        <w:t>6</w:t>
      </w:r>
      <w:r w:rsidR="002C54A7">
        <w:rPr>
          <w:sz w:val="28"/>
          <w:szCs w:val="28"/>
        </w:rPr>
        <w:t xml:space="preserve">. Сведения о внедрении и эффективности инновационных проектов. </w:t>
      </w:r>
    </w:p>
    <w:p w:rsidR="002C54A7" w:rsidRDefault="002C54A7" w:rsidP="000F4E66">
      <w:pPr>
        <w:pStyle w:val="Bodytext0"/>
        <w:shd w:val="clear" w:color="auto" w:fill="auto"/>
        <w:tabs>
          <w:tab w:val="left" w:pos="0"/>
        </w:tabs>
        <w:spacing w:before="0" w:line="240" w:lineRule="auto"/>
        <w:ind w:left="23" w:right="-1" w:firstLine="544"/>
        <w:rPr>
          <w:sz w:val="28"/>
          <w:szCs w:val="28"/>
        </w:rPr>
      </w:pPr>
      <w:r>
        <w:rPr>
          <w:sz w:val="28"/>
          <w:szCs w:val="28"/>
        </w:rPr>
        <w:t>Муниципальных инновационных проектов не внедрялось.</w:t>
      </w:r>
    </w:p>
    <w:p w:rsidR="002C54A7" w:rsidRDefault="00676E25" w:rsidP="002C54A7">
      <w:pPr>
        <w:pStyle w:val="Bodytext0"/>
        <w:shd w:val="clear" w:color="auto" w:fill="auto"/>
        <w:tabs>
          <w:tab w:val="left" w:pos="414"/>
        </w:tabs>
        <w:spacing w:before="0" w:line="240" w:lineRule="auto"/>
        <w:ind w:left="20" w:right="20" w:firstLine="547"/>
        <w:rPr>
          <w:sz w:val="28"/>
          <w:szCs w:val="28"/>
        </w:rPr>
      </w:pPr>
      <w:r>
        <w:rPr>
          <w:sz w:val="28"/>
          <w:szCs w:val="28"/>
        </w:rPr>
        <w:t>7</w:t>
      </w:r>
      <w:r w:rsidR="002C54A7">
        <w:rPr>
          <w:sz w:val="28"/>
          <w:szCs w:val="28"/>
        </w:rPr>
        <w:t>. Оценка влияния фактических результатов реализации муниципальной программы на различные сферы экономики района мультипликативный эффект.</w:t>
      </w:r>
    </w:p>
    <w:p w:rsidR="002C54A7" w:rsidRDefault="002C03C6" w:rsidP="00012C67">
      <w:pPr>
        <w:pStyle w:val="Bodytext0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2C54A7">
        <w:rPr>
          <w:sz w:val="28"/>
          <w:szCs w:val="28"/>
        </w:rPr>
        <w:t>202</w:t>
      </w:r>
      <w:r w:rsidR="00EF162A">
        <w:rPr>
          <w:sz w:val="28"/>
          <w:szCs w:val="28"/>
        </w:rPr>
        <w:t>4</w:t>
      </w:r>
      <w:r w:rsidR="002C54A7">
        <w:rPr>
          <w:sz w:val="28"/>
          <w:szCs w:val="28"/>
        </w:rPr>
        <w:t xml:space="preserve"> год по каждой подпрограмме все запланированные мероприятия выполняются. </w:t>
      </w:r>
      <w:r w:rsidR="002C54A7">
        <w:rPr>
          <w:sz w:val="28"/>
          <w:szCs w:val="28"/>
          <w:shd w:val="clear" w:color="auto" w:fill="FFFFFF"/>
        </w:rPr>
        <w:t>В образовательных организациях созданы условия, способствующие достижению качественного образования. </w:t>
      </w:r>
    </w:p>
    <w:p w:rsidR="002C54A7" w:rsidRDefault="002C54A7" w:rsidP="002C03C6">
      <w:pPr>
        <w:pStyle w:val="Bodytext0"/>
        <w:shd w:val="clear" w:color="auto" w:fill="auto"/>
        <w:spacing w:before="0" w:line="240" w:lineRule="auto"/>
        <w:ind w:left="20" w:right="20" w:firstLine="689"/>
        <w:rPr>
          <w:sz w:val="28"/>
          <w:szCs w:val="28"/>
        </w:rPr>
      </w:pPr>
      <w:r>
        <w:rPr>
          <w:sz w:val="28"/>
          <w:szCs w:val="28"/>
        </w:rPr>
        <w:t xml:space="preserve">Результатами выполнения данных мероприятий стали благоприятные условия реализации образовательного процесса, которые отражены в публичных отчетах и </w:t>
      </w:r>
      <w:proofErr w:type="spellStart"/>
      <w:r>
        <w:rPr>
          <w:sz w:val="28"/>
          <w:szCs w:val="28"/>
        </w:rPr>
        <w:t>самообследовании</w:t>
      </w:r>
      <w:proofErr w:type="spellEnd"/>
      <w:r>
        <w:rPr>
          <w:sz w:val="28"/>
          <w:szCs w:val="28"/>
        </w:rPr>
        <w:t xml:space="preserve"> образовательных организаций, удовлетворительный уровень базовой инфраструктуры, включающий основные виды благоустройства</w:t>
      </w:r>
    </w:p>
    <w:p w:rsidR="002C54A7" w:rsidRDefault="00676E25" w:rsidP="002C54A7">
      <w:pPr>
        <w:pStyle w:val="Bodytext0"/>
        <w:shd w:val="clear" w:color="auto" w:fill="auto"/>
        <w:spacing w:before="0" w:line="240" w:lineRule="auto"/>
        <w:ind w:left="20" w:right="20" w:firstLine="72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8</w:t>
      </w:r>
      <w:r w:rsidR="002C54A7">
        <w:rPr>
          <w:sz w:val="28"/>
          <w:szCs w:val="28"/>
        </w:rPr>
        <w:t>. И</w:t>
      </w:r>
      <w:r w:rsidR="002C54A7">
        <w:rPr>
          <w:rFonts w:eastAsia="Times New Roman"/>
          <w:sz w:val="28"/>
          <w:szCs w:val="28"/>
        </w:rPr>
        <w:t>нформация о внесенных изменениях в муниципальную программу и приведении ее в соответствие с фактической реализацией: отражение в муниципальной программе изменений нормативных правовых актов, в том числе региональных государственных программ, на основании которых разрабатывалась муниципальная программа, информация об исключении (включении) мероприятий, о сокращении (увеличении) объемов финансирования.</w:t>
      </w:r>
    </w:p>
    <w:p w:rsidR="002C54A7" w:rsidRDefault="002C54A7" w:rsidP="004652D7">
      <w:pPr>
        <w:pStyle w:val="Bodytext0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686"/>
        <w:rPr>
          <w:sz w:val="28"/>
          <w:szCs w:val="28"/>
        </w:rPr>
      </w:pPr>
      <w:r>
        <w:rPr>
          <w:sz w:val="28"/>
          <w:szCs w:val="28"/>
        </w:rPr>
        <w:lastRenderedPageBreak/>
        <w:t>В муниципальную программу вносились изменения по мере уточнения перечня объектов, изменений в мероприятиях, изменение в финансировании.</w:t>
      </w:r>
    </w:p>
    <w:p w:rsidR="002C54A7" w:rsidRDefault="002C54A7" w:rsidP="002C54A7">
      <w:pPr>
        <w:pStyle w:val="Bodytext0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2C54A7" w:rsidRDefault="002C54A7" w:rsidP="002C5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муниципальной программы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«Развитие образования Кирсанов</w:t>
      </w:r>
      <w:r w:rsidR="00EF162A">
        <w:rPr>
          <w:rFonts w:ascii="Times New Roman" w:hAnsi="Times New Roman" w:cs="Times New Roman"/>
          <w:b/>
          <w:sz w:val="28"/>
          <w:szCs w:val="28"/>
        </w:rPr>
        <w:t>ского муниципального округа</w:t>
      </w:r>
      <w:r w:rsidR="0051516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F162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4-2</w:t>
      </w:r>
      <w:r w:rsidR="00B65E80">
        <w:rPr>
          <w:rFonts w:ascii="Times New Roman" w:hAnsi="Times New Roman" w:cs="Times New Roman"/>
          <w:b/>
          <w:sz w:val="28"/>
          <w:szCs w:val="28"/>
        </w:rPr>
        <w:t>03</w:t>
      </w:r>
      <w:r>
        <w:rPr>
          <w:rFonts w:ascii="Times New Roman" w:hAnsi="Times New Roman" w:cs="Times New Roman"/>
          <w:b/>
          <w:sz w:val="28"/>
          <w:szCs w:val="28"/>
        </w:rPr>
        <w:t xml:space="preserve">0 годы»  </w:t>
      </w:r>
    </w:p>
    <w:p w:rsidR="002C54A7" w:rsidRDefault="002C54A7" w:rsidP="002C5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23" w:type="dxa"/>
        <w:tblLook w:val="04A0"/>
      </w:tblPr>
      <w:tblGrid>
        <w:gridCol w:w="936"/>
        <w:gridCol w:w="4678"/>
        <w:gridCol w:w="3183"/>
      </w:tblGrid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Градация критерия</w:t>
            </w:r>
          </w:p>
        </w:tc>
      </w:tr>
      <w:tr w:rsidR="002C54A7" w:rsidTr="002C54A7">
        <w:tc>
          <w:tcPr>
            <w:tcW w:w="879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center"/>
              <w:rPr>
                <w:sz w:val="28"/>
                <w:szCs w:val="28"/>
              </w:rPr>
            </w:pPr>
          </w:p>
        </w:tc>
      </w:tr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3EC0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достигнутых в отчетном периоде индикаторов (показателей) целевым индикаторам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(показателям), утвержденным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программе,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подпрограмме муниципальной</w:t>
            </w:r>
          </w:p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индикаторов</w:t>
            </w:r>
          </w:p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(показателей) целей</w:t>
            </w:r>
          </w:p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выполнено более чем на 90%</w:t>
            </w:r>
          </w:p>
        </w:tc>
      </w:tr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3EC0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выполнения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(оценивается выполнение всех мероприятий муниципальной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отчетный год, на основании степени выполнения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ожидаемого непосредственно</w:t>
            </w:r>
            <w:r>
              <w:rPr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 каждого мероприятия и освоения финансовых ресурсов). Невыполненным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считается мероприятие, если: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отрицательное отклонение значения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 результата программного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превысило 20%;</w:t>
            </w:r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отношение кассовых расходов по мероприятию из всех источников к планируемому объему, утвержденному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программе, составляет менее 80%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отчетном году выполнено более 90% мероприятий муниципальной программы</w:t>
            </w:r>
          </w:p>
        </w:tc>
      </w:tr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3EC0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Прирост общего объема привлеченных средств федерального бюджета, областного бюджета и внебюджетных источников по сравнению с прошлым годом (по результатам фактического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 муниципальной программы)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5C36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 w:rsidRPr="00535C36">
              <w:rPr>
                <w:sz w:val="24"/>
                <w:szCs w:val="24"/>
              </w:rPr>
              <w:t>Менее 20%</w:t>
            </w:r>
          </w:p>
        </w:tc>
      </w:tr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3EC0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706D1" w:rsidRDefault="00570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средств </w:t>
            </w:r>
            <w:r w:rsidR="002C54A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2C54A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54A7">
              <w:rPr>
                <w:rFonts w:ascii="Times New Roman" w:hAnsi="Times New Roman" w:cs="Times New Roman"/>
                <w:sz w:val="24"/>
                <w:szCs w:val="24"/>
              </w:rPr>
              <w:t>общем объеме</w:t>
            </w:r>
            <w:r w:rsidR="002C54A7">
              <w:rPr>
                <w:sz w:val="24"/>
                <w:szCs w:val="24"/>
              </w:rPr>
              <w:t xml:space="preserve"> </w:t>
            </w:r>
            <w:r w:rsidR="002C54A7">
              <w:rPr>
                <w:rFonts w:ascii="Times New Roman" w:hAnsi="Times New Roman" w:cs="Times New Roman"/>
                <w:sz w:val="24"/>
                <w:szCs w:val="24"/>
              </w:rPr>
              <w:t>финансового обеспечения муниципальной программы (по 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5C36" w:rsidRDefault="005706D1" w:rsidP="008D6F5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От 20 до 90%  (29,2</w:t>
            </w:r>
            <w:r w:rsidR="008D6F56">
              <w:rPr>
                <w:sz w:val="24"/>
                <w:szCs w:val="24"/>
              </w:rPr>
              <w:t>%</w:t>
            </w:r>
            <w:r w:rsidR="002C54A7" w:rsidRPr="00535C36">
              <w:rPr>
                <w:sz w:val="24"/>
                <w:szCs w:val="24"/>
              </w:rPr>
              <w:t>)</w:t>
            </w:r>
          </w:p>
        </w:tc>
      </w:tr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3EC0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внебюджетных средств в общем объеме финансового обеспечения муниципальной программы (по результатам фактического исполнения муниципальной программы в отчетном году)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</w:p>
          <w:p w:rsidR="002C54A7" w:rsidRDefault="002C54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из внебюджетных источников отсутствует</w:t>
            </w:r>
          </w:p>
        </w:tc>
      </w:tr>
      <w:tr w:rsidR="002C54A7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Pr="00533EC0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средств областного и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в общем объеме</w:t>
            </w:r>
          </w:p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обеспечения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программы (по результатам фактического</w:t>
            </w:r>
            <w:proofErr w:type="gramEnd"/>
          </w:p>
          <w:p w:rsidR="002C54A7" w:rsidRDefault="002C5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муниципальной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C54A7" w:rsidRDefault="002C54A7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отчетном году)</w:t>
            </w:r>
            <w:proofErr w:type="gramEnd"/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54A7" w:rsidRDefault="004D5BA6" w:rsidP="004D5BA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 5% и более  (70,8</w:t>
            </w:r>
            <w:r w:rsidR="002C54A7">
              <w:rPr>
                <w:sz w:val="24"/>
                <w:szCs w:val="24"/>
              </w:rPr>
              <w:t>%)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экономии бюджетных расходов на выполнение работ, поставку товаров и предоставление услуг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программных мероприятий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торгов (конкурсов)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реализации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  <w:proofErr w:type="gramEnd"/>
          </w:p>
          <w:p w:rsidR="00535C36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5C36" w:rsidRDefault="00535C36" w:rsidP="00CB2F5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35C36">
              <w:rPr>
                <w:rFonts w:ascii="Times New Roman" w:hAnsi="Times New Roman" w:cs="Times New Roman"/>
                <w:sz w:val="24"/>
                <w:szCs w:val="24"/>
              </w:rPr>
              <w:t>В отчетном году торги не проводились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целевых показателей и индикаторов в зависимости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35C36" w:rsidRDefault="004D5B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уровня расходов</w:t>
            </w:r>
            <w:r w:rsidR="00535C36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535C36">
              <w:rPr>
                <w:rFonts w:ascii="Times New Roman" w:hAnsi="Times New Roman" w:cs="Times New Roman"/>
                <w:sz w:val="24"/>
                <w:szCs w:val="24"/>
              </w:rPr>
              <w:t>(под уровнем расходов подразумевается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кассового исполнения и объема,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запланированного в муниципальной</w:t>
            </w:r>
          </w:p>
          <w:p w:rsidR="00535C36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программе)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положительной динамики 90% и более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целевых показателей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плановыми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параметрами, 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предусмотренным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муниципальной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программе, подпрограммах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сохранении уровня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расходов)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Динамика целевых показателей и индикаторов в зависимости от уровня расходов из всех источников финансирования, за исключением бюджета</w:t>
            </w:r>
            <w:r w:rsidR="00EF16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 уровнем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расходов подразумевается сравнение кассового исполнения и объема,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запланированного в муниципальной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программе, из всех источников</w:t>
            </w:r>
          </w:p>
          <w:p w:rsidR="00535C36" w:rsidRPr="00EF162A" w:rsidRDefault="00535C36" w:rsidP="00EF16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финансирования, за исключением</w:t>
            </w:r>
            <w:r>
              <w:rPr>
                <w:sz w:val="24"/>
                <w:szCs w:val="24"/>
              </w:rPr>
              <w:t xml:space="preserve"> </w:t>
            </w:r>
            <w:r w:rsidRPr="00EF162A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="00EF162A" w:rsidRPr="00EF16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EF16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положительной динамики 90% и более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целевых показателей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плановыми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параметрами, 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предусмотренным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муниципальной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программе, подпрограммах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сохранении уровня</w:t>
            </w:r>
            <w:proofErr w:type="gramEnd"/>
          </w:p>
          <w:p w:rsidR="00535C36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расходов)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изменений, внесенных в муниципальную программу за отчетный год (принимается к оценке количество утвержденных п</w:t>
            </w:r>
            <w:r w:rsidR="00EF162A">
              <w:rPr>
                <w:rFonts w:ascii="Times New Roman" w:hAnsi="Times New Roman" w:cs="Times New Roman"/>
                <w:sz w:val="24"/>
                <w:szCs w:val="24"/>
              </w:rPr>
              <w:t>остановлений администрации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внесении изменений, за исключением изменений,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внесенных на основании </w:t>
            </w:r>
            <w:r w:rsidRPr="004D5BA6">
              <w:rPr>
                <w:rFonts w:ascii="Times New Roman" w:hAnsi="Times New Roman" w:cs="Times New Roman"/>
                <w:sz w:val="24"/>
                <w:szCs w:val="24"/>
              </w:rPr>
              <w:t>Решения Совета  депутатов</w:t>
            </w:r>
            <w:r w:rsidR="00EF162A" w:rsidRPr="004D5BA6">
              <w:rPr>
                <w:rFonts w:ascii="Times New Roman" w:hAnsi="Times New Roman" w:cs="Times New Roman"/>
                <w:sz w:val="24"/>
                <w:szCs w:val="24"/>
              </w:rPr>
              <w:t xml:space="preserve"> Кирсановского муниципального округа</w:t>
            </w:r>
            <w:r w:rsidR="002F3ED2" w:rsidRPr="004D5BA6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r w:rsidRPr="004D5BA6">
              <w:rPr>
                <w:rFonts w:ascii="Times New Roman" w:hAnsi="Times New Roman" w:cs="Times New Roman"/>
                <w:sz w:val="24"/>
                <w:szCs w:val="24"/>
              </w:rPr>
              <w:t xml:space="preserve"> бюджете</w:t>
            </w:r>
            <w:r w:rsidR="002F3ED2" w:rsidRPr="004D5B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4D5BA6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изменений в нее, или требований, установленных федеральными и областными органами власти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020580" w:rsidRDefault="00401352" w:rsidP="004D5BA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jc w:val="left"/>
              <w:rPr>
                <w:sz w:val="24"/>
                <w:szCs w:val="24"/>
              </w:rPr>
            </w:pPr>
            <w:r w:rsidRPr="00020580">
              <w:rPr>
                <w:sz w:val="24"/>
                <w:szCs w:val="24"/>
              </w:rPr>
              <w:t xml:space="preserve">Изменения, внесенные на основании </w:t>
            </w:r>
            <w:r w:rsidR="004D5BA6" w:rsidRPr="004D5BA6">
              <w:rPr>
                <w:sz w:val="24"/>
                <w:szCs w:val="24"/>
              </w:rPr>
              <w:t xml:space="preserve">Решения Совета  депутатов Кирсановского муниципального округа </w:t>
            </w:r>
            <w:r w:rsidR="004D5BA6">
              <w:rPr>
                <w:sz w:val="24"/>
                <w:szCs w:val="24"/>
              </w:rPr>
              <w:t>от 14</w:t>
            </w:r>
            <w:r w:rsidRPr="004D5BA6">
              <w:rPr>
                <w:sz w:val="24"/>
                <w:szCs w:val="24"/>
              </w:rPr>
              <w:t>.12.202</w:t>
            </w:r>
            <w:r w:rsidR="004D5BA6">
              <w:rPr>
                <w:sz w:val="24"/>
                <w:szCs w:val="24"/>
              </w:rPr>
              <w:t>3</w:t>
            </w:r>
            <w:r w:rsidRPr="004D5BA6">
              <w:rPr>
                <w:sz w:val="24"/>
                <w:szCs w:val="24"/>
              </w:rPr>
              <w:t xml:space="preserve"> </w:t>
            </w:r>
            <w:r w:rsidR="003E1C4C" w:rsidRPr="004D5BA6">
              <w:rPr>
                <w:sz w:val="24"/>
                <w:szCs w:val="24"/>
              </w:rPr>
              <w:t xml:space="preserve">года № </w:t>
            </w:r>
            <w:r w:rsidR="004D5BA6">
              <w:rPr>
                <w:sz w:val="24"/>
                <w:szCs w:val="24"/>
              </w:rPr>
              <w:t xml:space="preserve">114  «О </w:t>
            </w:r>
            <w:r w:rsidRPr="004D5BA6">
              <w:rPr>
                <w:sz w:val="24"/>
                <w:szCs w:val="24"/>
              </w:rPr>
              <w:t xml:space="preserve"> бюджете</w:t>
            </w:r>
            <w:r w:rsidR="004D5BA6">
              <w:rPr>
                <w:sz w:val="24"/>
                <w:szCs w:val="24"/>
              </w:rPr>
              <w:t xml:space="preserve"> Кирсановского муниципального округа </w:t>
            </w:r>
            <w:r w:rsidRPr="004D5BA6">
              <w:rPr>
                <w:sz w:val="24"/>
                <w:szCs w:val="24"/>
              </w:rPr>
              <w:t xml:space="preserve"> </w:t>
            </w:r>
            <w:r w:rsidR="004D5BA6">
              <w:rPr>
                <w:sz w:val="24"/>
                <w:szCs w:val="24"/>
              </w:rPr>
              <w:t xml:space="preserve">Тамбовской области </w:t>
            </w:r>
            <w:r w:rsidRPr="004D5BA6">
              <w:rPr>
                <w:sz w:val="24"/>
                <w:szCs w:val="24"/>
              </w:rPr>
              <w:t>на 202</w:t>
            </w:r>
            <w:r w:rsidR="004D5BA6" w:rsidRPr="004D5BA6">
              <w:rPr>
                <w:sz w:val="24"/>
                <w:szCs w:val="24"/>
              </w:rPr>
              <w:t>4</w:t>
            </w:r>
            <w:r w:rsidRPr="004D5BA6">
              <w:rPr>
                <w:sz w:val="24"/>
                <w:szCs w:val="24"/>
              </w:rPr>
              <w:t xml:space="preserve"> год и на плановый период 202</w:t>
            </w:r>
            <w:r w:rsidR="004D5BA6" w:rsidRPr="004D5BA6">
              <w:rPr>
                <w:sz w:val="24"/>
                <w:szCs w:val="24"/>
              </w:rPr>
              <w:t>5</w:t>
            </w:r>
            <w:r w:rsidRPr="004D5BA6">
              <w:rPr>
                <w:sz w:val="24"/>
                <w:szCs w:val="24"/>
              </w:rPr>
              <w:t xml:space="preserve"> и 202</w:t>
            </w:r>
            <w:r w:rsidR="004D5BA6" w:rsidRPr="004D5BA6">
              <w:rPr>
                <w:sz w:val="24"/>
                <w:szCs w:val="24"/>
              </w:rPr>
              <w:t>6</w:t>
            </w:r>
            <w:r w:rsidRPr="004D5BA6">
              <w:rPr>
                <w:sz w:val="24"/>
                <w:szCs w:val="24"/>
              </w:rPr>
              <w:t xml:space="preserve"> годов»</w:t>
            </w:r>
            <w:r w:rsidRPr="00020580">
              <w:rPr>
                <w:sz w:val="24"/>
                <w:szCs w:val="24"/>
              </w:rPr>
              <w:t xml:space="preserve"> соответствуют требованиям установленного Порядка разработки, утверждения и реализации муниципальных программ Кирсановского </w:t>
            </w:r>
            <w:r w:rsidR="00797709">
              <w:rPr>
                <w:sz w:val="24"/>
                <w:szCs w:val="24"/>
              </w:rPr>
              <w:t>муниципального округа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изменений, внесенных в муниципальную программу за 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соответствуют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Порядка разработки, утверждения и реализации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программ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Кирсановского </w:t>
            </w:r>
            <w:r w:rsidR="005115A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 предоставление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отчетности о реализации муниципальной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установленными требованиями и сроками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Соответствует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муниципальной программы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все закупки товаров, работ и услуг,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для реализации мероприятий</w:t>
            </w:r>
            <w:proofErr w:type="gramEnd"/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в отчетном году, в соответствии с планом-графиком размещения  заказов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 информации о реализации муниципальной программы: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размещение установленной отчетной полугодовой и годовой информации в сети «Интернет»;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отражение информации о ходе реализации муниципальной программы в средствах массовой информации (при взаимодействии со СМИ);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 обсуждение реализации муниципальной программы на заседаниях иных  совещательных органов)</w:t>
            </w:r>
            <w:proofErr w:type="gramEnd"/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и третий факторы</w:t>
            </w:r>
          </w:p>
        </w:tc>
      </w:tr>
      <w:tr w:rsidR="00535C36" w:rsidTr="002C54A7">
        <w:tc>
          <w:tcPr>
            <w:tcW w:w="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Pr="00533EC0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4"/>
                <w:szCs w:val="24"/>
              </w:rPr>
            </w:pPr>
            <w:r w:rsidRPr="00533EC0"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мер государственного и правового регулирования в реализации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программы: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сформирована вся нормативная правовая база реализации муниципальной программы;</w:t>
            </w:r>
          </w:p>
          <w:p w:rsidR="00535C36" w:rsidRDefault="00535C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сформированная нормативная правовая база реализовывалась в отчетном году</w:t>
            </w:r>
          </w:p>
        </w:tc>
        <w:tc>
          <w:tcPr>
            <w:tcW w:w="31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C36" w:rsidRDefault="00535C36">
            <w:pPr>
              <w:pStyle w:val="Bodytext0"/>
              <w:shd w:val="clear" w:color="auto" w:fill="auto"/>
              <w:tabs>
                <w:tab w:val="left" w:pos="1964"/>
                <w:tab w:val="left" w:pos="4047"/>
                <w:tab w:val="left" w:pos="6562"/>
                <w:tab w:val="left" w:pos="9246"/>
              </w:tabs>
              <w:spacing w:before="0" w:line="240" w:lineRule="auto"/>
              <w:ind w:right="23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Все факторы</w:t>
            </w:r>
          </w:p>
        </w:tc>
      </w:tr>
    </w:tbl>
    <w:p w:rsidR="002C54A7" w:rsidRDefault="002C54A7" w:rsidP="002C54A7">
      <w:pPr>
        <w:pStyle w:val="Bodytext0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2C54A7" w:rsidRDefault="002C54A7" w:rsidP="002C54A7">
      <w:pPr>
        <w:pStyle w:val="Bodytext0"/>
        <w:shd w:val="clear" w:color="auto" w:fill="auto"/>
        <w:tabs>
          <w:tab w:val="left" w:pos="1964"/>
          <w:tab w:val="left" w:pos="4047"/>
          <w:tab w:val="left" w:pos="6562"/>
          <w:tab w:val="left" w:pos="9246"/>
        </w:tabs>
        <w:spacing w:before="0" w:line="240" w:lineRule="auto"/>
        <w:ind w:left="23" w:right="23" w:firstLine="547"/>
        <w:rPr>
          <w:sz w:val="28"/>
          <w:szCs w:val="28"/>
        </w:rPr>
      </w:pPr>
    </w:p>
    <w:p w:rsidR="00DD597E" w:rsidRDefault="00DD597E"/>
    <w:sectPr w:rsidR="00DD597E" w:rsidSect="0010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54A7"/>
    <w:rsid w:val="00012C67"/>
    <w:rsid w:val="00020580"/>
    <w:rsid w:val="000262F2"/>
    <w:rsid w:val="000973C5"/>
    <w:rsid w:val="000A2506"/>
    <w:rsid w:val="000C1AB7"/>
    <w:rsid w:val="000E15E4"/>
    <w:rsid w:val="000F4E66"/>
    <w:rsid w:val="00100D30"/>
    <w:rsid w:val="00102D0C"/>
    <w:rsid w:val="00102F67"/>
    <w:rsid w:val="0011010A"/>
    <w:rsid w:val="00154250"/>
    <w:rsid w:val="001611FF"/>
    <w:rsid w:val="001D13C4"/>
    <w:rsid w:val="001E7546"/>
    <w:rsid w:val="00202F1F"/>
    <w:rsid w:val="00203764"/>
    <w:rsid w:val="00233085"/>
    <w:rsid w:val="002468A6"/>
    <w:rsid w:val="00265C2C"/>
    <w:rsid w:val="002749C9"/>
    <w:rsid w:val="002B3A6A"/>
    <w:rsid w:val="002C03C6"/>
    <w:rsid w:val="002C4E04"/>
    <w:rsid w:val="002C54A7"/>
    <w:rsid w:val="002C5CF3"/>
    <w:rsid w:val="002D1AAC"/>
    <w:rsid w:val="002F3ED2"/>
    <w:rsid w:val="003427B8"/>
    <w:rsid w:val="00366D30"/>
    <w:rsid w:val="003742AF"/>
    <w:rsid w:val="003B0905"/>
    <w:rsid w:val="003B7A29"/>
    <w:rsid w:val="003D0374"/>
    <w:rsid w:val="003E1C4C"/>
    <w:rsid w:val="003F0D6B"/>
    <w:rsid w:val="00401352"/>
    <w:rsid w:val="00406227"/>
    <w:rsid w:val="00455E49"/>
    <w:rsid w:val="00456291"/>
    <w:rsid w:val="004652D7"/>
    <w:rsid w:val="004D5BA6"/>
    <w:rsid w:val="004D7B00"/>
    <w:rsid w:val="004E21EA"/>
    <w:rsid w:val="00510A0D"/>
    <w:rsid w:val="005115AA"/>
    <w:rsid w:val="0051516E"/>
    <w:rsid w:val="00526611"/>
    <w:rsid w:val="00533EC0"/>
    <w:rsid w:val="00535C36"/>
    <w:rsid w:val="00543F06"/>
    <w:rsid w:val="00545757"/>
    <w:rsid w:val="005615DA"/>
    <w:rsid w:val="005706D1"/>
    <w:rsid w:val="005725A5"/>
    <w:rsid w:val="005C41C5"/>
    <w:rsid w:val="005E6CDC"/>
    <w:rsid w:val="00665A47"/>
    <w:rsid w:val="00676E25"/>
    <w:rsid w:val="006A3377"/>
    <w:rsid w:val="00702D49"/>
    <w:rsid w:val="00711568"/>
    <w:rsid w:val="00733992"/>
    <w:rsid w:val="00766D73"/>
    <w:rsid w:val="00797709"/>
    <w:rsid w:val="007F5058"/>
    <w:rsid w:val="00821428"/>
    <w:rsid w:val="00833DCD"/>
    <w:rsid w:val="00834332"/>
    <w:rsid w:val="0083466F"/>
    <w:rsid w:val="00847083"/>
    <w:rsid w:val="00880DFD"/>
    <w:rsid w:val="008A35C8"/>
    <w:rsid w:val="008B56FC"/>
    <w:rsid w:val="008B724B"/>
    <w:rsid w:val="008D6F56"/>
    <w:rsid w:val="008E197E"/>
    <w:rsid w:val="008F33DC"/>
    <w:rsid w:val="00935D9A"/>
    <w:rsid w:val="009379BB"/>
    <w:rsid w:val="00937DFB"/>
    <w:rsid w:val="00940E20"/>
    <w:rsid w:val="00957418"/>
    <w:rsid w:val="009C43BD"/>
    <w:rsid w:val="009D2BA2"/>
    <w:rsid w:val="009F53D3"/>
    <w:rsid w:val="00A51063"/>
    <w:rsid w:val="00A51DFA"/>
    <w:rsid w:val="00A64953"/>
    <w:rsid w:val="00AB7411"/>
    <w:rsid w:val="00AD786B"/>
    <w:rsid w:val="00B06CF9"/>
    <w:rsid w:val="00B128E2"/>
    <w:rsid w:val="00B5563D"/>
    <w:rsid w:val="00B64FE9"/>
    <w:rsid w:val="00B65E80"/>
    <w:rsid w:val="00BA4810"/>
    <w:rsid w:val="00BA515D"/>
    <w:rsid w:val="00BD71F8"/>
    <w:rsid w:val="00C00662"/>
    <w:rsid w:val="00C57182"/>
    <w:rsid w:val="00CA1FCF"/>
    <w:rsid w:val="00CF6B3A"/>
    <w:rsid w:val="00D006B1"/>
    <w:rsid w:val="00D227FB"/>
    <w:rsid w:val="00D238FF"/>
    <w:rsid w:val="00D32136"/>
    <w:rsid w:val="00D87272"/>
    <w:rsid w:val="00D940D8"/>
    <w:rsid w:val="00DB1704"/>
    <w:rsid w:val="00DC0E1F"/>
    <w:rsid w:val="00DD597E"/>
    <w:rsid w:val="00DD7D44"/>
    <w:rsid w:val="00E476CC"/>
    <w:rsid w:val="00E80645"/>
    <w:rsid w:val="00ED3C88"/>
    <w:rsid w:val="00EF162A"/>
    <w:rsid w:val="00F46B0B"/>
    <w:rsid w:val="00F63EED"/>
    <w:rsid w:val="00F72E47"/>
    <w:rsid w:val="00FA1066"/>
    <w:rsid w:val="00FB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54A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2C54A7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">
    <w:name w:val="Body text_"/>
    <w:basedOn w:val="a0"/>
    <w:link w:val="Bodytext0"/>
    <w:uiPriority w:val="99"/>
    <w:locked/>
    <w:rsid w:val="002C54A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2C54A7"/>
    <w:pPr>
      <w:shd w:val="clear" w:color="auto" w:fill="FFFFFF"/>
      <w:spacing w:before="180" w:after="0" w:line="322" w:lineRule="exact"/>
      <w:jc w:val="both"/>
    </w:pPr>
    <w:rPr>
      <w:rFonts w:ascii="Times New Roman" w:hAnsi="Times New Roman" w:cs="Times New Roman"/>
      <w:sz w:val="27"/>
      <w:szCs w:val="27"/>
    </w:rPr>
  </w:style>
  <w:style w:type="table" w:styleId="a5">
    <w:name w:val="Table Grid"/>
    <w:basedOn w:val="a1"/>
    <w:uiPriority w:val="59"/>
    <w:rsid w:val="002C5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60">
    <w:name w:val="Основной текст (12)60"/>
    <w:basedOn w:val="a0"/>
    <w:rsid w:val="007F5058"/>
    <w:rPr>
      <w:sz w:val="16"/>
      <w:szCs w:val="16"/>
      <w:lang w:bidi="ar-SA"/>
    </w:rPr>
  </w:style>
  <w:style w:type="character" w:customStyle="1" w:styleId="1245">
    <w:name w:val="Основной текст (12)45"/>
    <w:basedOn w:val="a0"/>
    <w:rsid w:val="007F5058"/>
    <w:rPr>
      <w:noProof/>
      <w:sz w:val="16"/>
      <w:szCs w:val="16"/>
      <w:shd w:val="clear" w:color="auto" w:fill="FFFFFF"/>
      <w:lang w:bidi="ar-SA"/>
    </w:rPr>
  </w:style>
  <w:style w:type="character" w:customStyle="1" w:styleId="12">
    <w:name w:val="Основной текст (12)_"/>
    <w:basedOn w:val="a0"/>
    <w:link w:val="121"/>
    <w:locked/>
    <w:rsid w:val="007F5058"/>
    <w:rPr>
      <w:sz w:val="16"/>
      <w:szCs w:val="16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7F5058"/>
    <w:pPr>
      <w:shd w:val="clear" w:color="auto" w:fill="FFFFFF"/>
      <w:spacing w:after="0" w:line="240" w:lineRule="atLeast"/>
      <w:ind w:hanging="440"/>
    </w:pPr>
    <w:rPr>
      <w:sz w:val="16"/>
      <w:szCs w:val="16"/>
    </w:rPr>
  </w:style>
  <w:style w:type="character" w:customStyle="1" w:styleId="1240">
    <w:name w:val="Основной текст (12)40"/>
    <w:basedOn w:val="12"/>
    <w:rsid w:val="007F5058"/>
    <w:rPr>
      <w:rFonts w:ascii="Times New Roman" w:hAnsi="Times New Roman" w:cs="Times New Roman"/>
      <w:spacing w:val="0"/>
      <w:lang w:bidi="ar-SA"/>
    </w:rPr>
  </w:style>
  <w:style w:type="character" w:customStyle="1" w:styleId="1223">
    <w:name w:val="Основной текст (12)23"/>
    <w:basedOn w:val="12"/>
    <w:rsid w:val="007F5058"/>
    <w:rPr>
      <w:rFonts w:ascii="Times New Roman" w:hAnsi="Times New Roman" w:cs="Times New Roman"/>
      <w:noProof/>
      <w:spacing w:val="0"/>
      <w:lang w:bidi="ar-SA"/>
    </w:rPr>
  </w:style>
  <w:style w:type="character" w:customStyle="1" w:styleId="1221">
    <w:name w:val="Основной текст (12)21"/>
    <w:basedOn w:val="12"/>
    <w:rsid w:val="000C1AB7"/>
    <w:rPr>
      <w:rFonts w:ascii="Times New Roman" w:hAnsi="Times New Roman" w:cs="Times New Roman"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CF29-E4D4-4AE5-A297-C2F2A1CD5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obrazzam</dc:creator>
  <cp:keywords/>
  <dc:description/>
  <cp:lastModifiedBy>obrazzam</cp:lastModifiedBy>
  <cp:revision>101</cp:revision>
  <cp:lastPrinted>2025-03-04T07:52:00Z</cp:lastPrinted>
  <dcterms:created xsi:type="dcterms:W3CDTF">2021-08-02T06:06:00Z</dcterms:created>
  <dcterms:modified xsi:type="dcterms:W3CDTF">2025-03-04T07:53:00Z</dcterms:modified>
</cp:coreProperties>
</file>