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46B6C9" w14:textId="77777777" w:rsidR="00000000" w:rsidRDefault="00B253BB">
      <w:pPr>
        <w:pStyle w:val="a6"/>
        <w:pageBreakBefore/>
        <w:spacing w:before="0" w:line="240" w:lineRule="auto"/>
        <w:jc w:val="center"/>
      </w:pPr>
      <w:bookmarkStart w:id="0" w:name="_GoBack"/>
      <w:bookmarkEnd w:id="0"/>
      <w:r>
        <w:rPr>
          <w:sz w:val="26"/>
          <w:szCs w:val="26"/>
        </w:rPr>
        <w:t>Пояснительная записка</w:t>
      </w:r>
    </w:p>
    <w:p w14:paraId="0BDF1B0F" w14:textId="77777777" w:rsidR="00000000" w:rsidRDefault="00B253BB">
      <w:pPr>
        <w:pStyle w:val="western"/>
        <w:spacing w:after="0"/>
        <w:jc w:val="center"/>
      </w:pPr>
      <w:r>
        <w:rPr>
          <w:sz w:val="26"/>
          <w:szCs w:val="26"/>
        </w:rPr>
        <w:t xml:space="preserve">по выполнению муниципальной программы Кирсановского района </w:t>
      </w:r>
      <w:r>
        <w:rPr>
          <w:sz w:val="28"/>
          <w:szCs w:val="28"/>
        </w:rPr>
        <w:t>«</w:t>
      </w:r>
      <w:r>
        <w:rPr>
          <w:b/>
          <w:bCs/>
          <w:color w:val="000000"/>
          <w:sz w:val="26"/>
          <w:szCs w:val="26"/>
        </w:rPr>
        <w:t>Оказание содействия добровольному переселению соотечественников, проживающих за рубежом</w:t>
      </w:r>
      <w:r>
        <w:rPr>
          <w:sz w:val="28"/>
          <w:szCs w:val="28"/>
        </w:rPr>
        <w:t xml:space="preserve">»  на 2014-2030 годы </w:t>
      </w:r>
      <w:r>
        <w:rPr>
          <w:color w:val="000000"/>
          <w:sz w:val="28"/>
          <w:szCs w:val="28"/>
        </w:rPr>
        <w:t>за период январь-декабрь 202</w:t>
      </w: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г.</w:t>
      </w:r>
    </w:p>
    <w:p w14:paraId="091DC05B" w14:textId="77777777" w:rsidR="00000000" w:rsidRDefault="00B253BB">
      <w:pPr>
        <w:pStyle w:val="a6"/>
        <w:shd w:val="clear" w:color="auto" w:fill="FFFFFF"/>
        <w:spacing w:after="0" w:line="323" w:lineRule="atLeast"/>
        <w:ind w:right="23" w:firstLine="697"/>
      </w:pPr>
      <w:r>
        <w:rPr>
          <w:color w:val="000000"/>
        </w:rPr>
        <w:t xml:space="preserve">Муниципальная программа </w:t>
      </w:r>
      <w:r>
        <w:t>«Оказание</w:t>
      </w:r>
      <w:r>
        <w:t xml:space="preserve"> содействия добровольному переселению соотечественников, проживающих за рубежом» на 2014-2030 годы утверждена постановлением администрации района от 11.11.2013 года № 1234. Основным критерием при проведении оценки эффективности являлась результативность до</w:t>
      </w:r>
      <w:r>
        <w:t>стижения целевых показателей с учетом затрат на реализацию программ.</w:t>
      </w:r>
    </w:p>
    <w:p w14:paraId="5569157C" w14:textId="77777777" w:rsidR="00000000" w:rsidRDefault="00B253BB">
      <w:pPr>
        <w:pStyle w:val="a6"/>
        <w:shd w:val="clear" w:color="auto" w:fill="FFFFFF"/>
        <w:spacing w:after="0" w:line="240" w:lineRule="auto"/>
        <w:ind w:right="23" w:firstLine="697"/>
      </w:pPr>
      <w:r>
        <w:t>Данная программа имеет высокий уровень эффективности, то есть на выделенные и привлеченные средства были максимально решены поставленные задачи, выполнены целевые индикаторы.</w:t>
      </w:r>
    </w:p>
    <w:p w14:paraId="3B6A1941" w14:textId="77777777" w:rsidR="00000000" w:rsidRDefault="00B253BB">
      <w:pPr>
        <w:pStyle w:val="a6"/>
        <w:spacing w:after="0" w:line="240" w:lineRule="auto"/>
        <w:jc w:val="center"/>
      </w:pPr>
      <w:r>
        <w:rPr>
          <w:sz w:val="28"/>
          <w:szCs w:val="28"/>
        </w:rPr>
        <w:t>Оценка эффек</w:t>
      </w:r>
      <w:r>
        <w:rPr>
          <w:sz w:val="28"/>
          <w:szCs w:val="28"/>
        </w:rPr>
        <w:t xml:space="preserve">тивности муниципальной программы «Оказание содействия добровольному переселению соотечественников, проживающих за рубежом» на 2014-2030 годы </w:t>
      </w:r>
    </w:p>
    <w:tbl>
      <w:tblPr>
        <w:tblW w:w="0" w:type="auto"/>
        <w:tblInd w:w="-6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81"/>
        <w:gridCol w:w="5359"/>
        <w:gridCol w:w="4005"/>
      </w:tblGrid>
      <w:tr w:rsidR="00000000" w14:paraId="40BE84F7" w14:textId="77777777"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05798F8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t>№</w:t>
            </w: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B94516F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  <w:jc w:val="center"/>
            </w:pPr>
            <w:r>
              <w:rPr>
                <w:sz w:val="28"/>
                <w:szCs w:val="28"/>
              </w:rPr>
              <w:t>Формулировка критерия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050C88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  <w:jc w:val="center"/>
            </w:pPr>
            <w:r>
              <w:rPr>
                <w:sz w:val="28"/>
                <w:szCs w:val="28"/>
              </w:rPr>
              <w:t>Градация критерия</w:t>
            </w:r>
          </w:p>
        </w:tc>
      </w:tr>
      <w:tr w:rsidR="00000000" w14:paraId="48DADC19" w14:textId="77777777"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7FFBD1D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906E304" w14:textId="77777777" w:rsidR="00000000" w:rsidRDefault="00B253BB">
            <w:pPr>
              <w:pStyle w:val="a6"/>
              <w:spacing w:before="0"/>
            </w:pPr>
            <w:r>
              <w:t>Степень соответствия достигнутых в отчетном периоде индикаторов (п</w:t>
            </w:r>
            <w:r>
              <w:t>оказателей) целевым индикаторам (показателям), утвержденным в муниципальной программе, подпрограмме муниципальной программы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3FF65A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t>В отчетном году плановое значение индикаторов (показателей) целей выполнено более чем на 90%</w:t>
            </w:r>
          </w:p>
        </w:tc>
      </w:tr>
      <w:tr w:rsidR="00000000" w14:paraId="762D5493" w14:textId="77777777"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F3A793C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149B795" w14:textId="77777777" w:rsidR="00000000" w:rsidRDefault="00B253BB">
            <w:pPr>
              <w:pStyle w:val="a6"/>
              <w:spacing w:before="0"/>
            </w:pPr>
            <w:r>
              <w:t>Степень выполнения программных мероп</w:t>
            </w:r>
            <w:r>
              <w:t xml:space="preserve">риятий (оценивается выполнение всех мероприятий муниципальной программы, запланированных на отчетный год, на основании степени выполнения ожидаемого непосредственного результата каждого мероприятия и освоения финансовых ресурсов). 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149F3B" w14:textId="77777777" w:rsidR="00000000" w:rsidRDefault="00B253BB">
            <w:pPr>
              <w:pStyle w:val="a6"/>
              <w:spacing w:before="0"/>
            </w:pPr>
            <w:r>
              <w:t>В отчетном году выполнен</w:t>
            </w:r>
            <w:r>
              <w:t>о более 90% мероприятий муниципальной программы</w:t>
            </w:r>
          </w:p>
        </w:tc>
      </w:tr>
      <w:tr w:rsidR="00000000" w14:paraId="1B7AF2A8" w14:textId="77777777"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41289CE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63D8E29" w14:textId="77777777" w:rsidR="00000000" w:rsidRDefault="00B253BB">
            <w:pPr>
              <w:pStyle w:val="a6"/>
              <w:spacing w:before="0"/>
            </w:pPr>
            <w:r>
              <w:t>Прирост общего объема привлеченных средств федерального бюджета, областного бюджета и внебюджетных источников по сравнению с прошлым годом (по результатам фактического исполнения муниципальной программы)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838B11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t>М</w:t>
            </w:r>
            <w:r>
              <w:t>униципальная программа не реализуется за счет привлеченных источников</w:t>
            </w:r>
          </w:p>
        </w:tc>
      </w:tr>
      <w:tr w:rsidR="00000000" w14:paraId="3AA70045" w14:textId="77777777"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6BBC496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C71991D" w14:textId="77777777" w:rsidR="00000000" w:rsidRDefault="00B253BB">
            <w:pPr>
              <w:pStyle w:val="a6"/>
              <w:spacing w:before="0"/>
            </w:pPr>
            <w:r>
              <w:t>Доля средств районного бюджета в 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0BD995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t>Менее 20</w:t>
            </w:r>
            <w:r>
              <w:t xml:space="preserve"> %</w:t>
            </w:r>
          </w:p>
        </w:tc>
      </w:tr>
      <w:tr w:rsidR="00000000" w14:paraId="614139E2" w14:textId="77777777"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3C23A6C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D481587" w14:textId="77777777" w:rsidR="00000000" w:rsidRDefault="00B253BB">
            <w:pPr>
              <w:pStyle w:val="a6"/>
              <w:spacing w:before="0"/>
            </w:pPr>
            <w:r>
              <w:t xml:space="preserve">Наличие внебюджетных средств в общем объеме </w:t>
            </w:r>
            <w:r>
              <w:lastRenderedPageBreak/>
              <w:t>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6EC326" w14:textId="77777777" w:rsidR="00000000" w:rsidRDefault="00B253BB">
            <w:pPr>
              <w:pStyle w:val="a6"/>
              <w:spacing w:before="0"/>
            </w:pPr>
            <w:r>
              <w:lastRenderedPageBreak/>
              <w:t xml:space="preserve">Финансовое обеспечение </w:t>
            </w:r>
            <w:r>
              <w:lastRenderedPageBreak/>
              <w:t>муниципальной программы из внебюджетных источников отс</w:t>
            </w:r>
            <w:r>
              <w:t>утствует</w:t>
            </w:r>
          </w:p>
        </w:tc>
      </w:tr>
      <w:tr w:rsidR="00000000" w14:paraId="5EBC91AB" w14:textId="77777777"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E566BF8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478CCE7" w14:textId="77777777" w:rsidR="00000000" w:rsidRDefault="00B253BB">
            <w:pPr>
              <w:pStyle w:val="a6"/>
              <w:spacing w:before="0"/>
            </w:pPr>
            <w:r>
              <w:t>Доля средств областного и федерального бюджета в 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59A284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t>Финансирование из областного и федерального бюджета о</w:t>
            </w:r>
            <w:r>
              <w:t>тсутствует</w:t>
            </w:r>
          </w:p>
        </w:tc>
      </w:tr>
      <w:tr w:rsidR="00000000" w14:paraId="4459CB41" w14:textId="77777777"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32D46A9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AFC6655" w14:textId="77777777" w:rsidR="00000000" w:rsidRDefault="00B253BB">
            <w:pPr>
              <w:pStyle w:val="a6"/>
              <w:spacing w:before="0"/>
            </w:pPr>
            <w:r>
              <w:t>Достижение экономии бюджетных расходов на выполнение работ, поставку товаров и предоставление услуг для реализации программных мероприятий от проведения торгов (конкурсов) на участие в реализации программных мероприятий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EEB9C7" w14:textId="77777777" w:rsidR="00000000" w:rsidRDefault="00B253BB">
            <w:pPr>
              <w:pStyle w:val="a6"/>
              <w:spacing w:before="0"/>
            </w:pPr>
            <w:r>
              <w:t>Отсутствует экономия б</w:t>
            </w:r>
            <w:r>
              <w:t>юджетных расходов на выполнение работ, поставку товаров и представление услуг для реализации программных мероприятий от проведения торгов на участие в реализации программных мероприятий</w:t>
            </w:r>
          </w:p>
        </w:tc>
      </w:tr>
      <w:tr w:rsidR="00000000" w14:paraId="6D1421B5" w14:textId="77777777"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3D74CC9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5A9A27F" w14:textId="77777777" w:rsidR="00000000" w:rsidRDefault="00B253BB">
            <w:pPr>
              <w:pStyle w:val="a6"/>
              <w:spacing w:before="0"/>
            </w:pPr>
            <w:r>
              <w:t xml:space="preserve">Динамика целевых показателей и индикаторов в зависимости от уровня </w:t>
            </w:r>
            <w:r>
              <w:t>расходов районного бюджета (под уровнем расходов подразумевается сравнение кассового исполнения и объема, запланированного в муниципальной программе)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CBB60E" w14:textId="77777777" w:rsidR="00000000" w:rsidRDefault="00B253BB">
            <w:pPr>
              <w:pStyle w:val="a6"/>
              <w:spacing w:before="0"/>
            </w:pPr>
            <w:r>
              <w:t>Наличие положительной динамики 90% и более целевых показателей в соответствии с плановыми параметрами, пре</w:t>
            </w:r>
            <w:r>
              <w:t>дусмотренными в муниципальной программе, подпрограммах муниципальной программы при снижении уровня расходов</w:t>
            </w:r>
          </w:p>
        </w:tc>
      </w:tr>
      <w:tr w:rsidR="00000000" w14:paraId="35EEC1A0" w14:textId="77777777"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85E08CD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A84779E" w14:textId="77777777" w:rsidR="00000000" w:rsidRDefault="00B253BB">
            <w:pPr>
              <w:pStyle w:val="a6"/>
              <w:spacing w:before="0"/>
            </w:pPr>
            <w:r>
              <w:t>Динамика целевых показателей и индикаторов в зависимости от уровня расходов из всех источников финансирования, за исключением районного бюджета (</w:t>
            </w:r>
            <w:r>
              <w:t>под уровнем расходов подразумевается сравнение кассового исполнения и объема, запланированного в муниципальной программе, из всех источников финансирования, за исключением районного бюджета)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EDA565" w14:textId="77777777" w:rsidR="00000000" w:rsidRDefault="00B253BB">
            <w:pPr>
              <w:pStyle w:val="a6"/>
              <w:spacing w:before="0"/>
            </w:pPr>
            <w:r>
              <w:t xml:space="preserve">Наличие положительной динамики 90% и более целевых показателей в </w:t>
            </w:r>
            <w:r>
              <w:t>соответствии с плановыми параметрами, предусмотренными в муниципальной программе, подпрограммах муниципальной программы при снижении уровня расходов</w:t>
            </w:r>
          </w:p>
        </w:tc>
      </w:tr>
      <w:tr w:rsidR="00000000" w14:paraId="52C8F47F" w14:textId="77777777"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386D7DD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71410BB" w14:textId="77777777" w:rsidR="00000000" w:rsidRDefault="00B253BB">
            <w:pPr>
              <w:pStyle w:val="a6"/>
              <w:spacing w:before="0"/>
            </w:pPr>
            <w:r>
              <w:t>Количество изменений, внесенных в муниципальную программу за отчетный год (принимается к оценке количес</w:t>
            </w:r>
            <w:r>
              <w:t xml:space="preserve">тво утвержденных постановлений администрации района о внесении изменений, за исключением изменений, внесенных на основании Решения районного Совета народных депутатов «О районном бюджете на очередной финансовый год и на плановый период» и изменений в нее, </w:t>
            </w:r>
            <w:r>
              <w:t>или требований, установленных федеральными и областными органами власти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D28870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t>Внесено одно изменение</w:t>
            </w:r>
          </w:p>
        </w:tc>
      </w:tr>
      <w:tr w:rsidR="00000000" w14:paraId="395AF86F" w14:textId="77777777"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25894BE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B4EE004" w14:textId="77777777" w:rsidR="00000000" w:rsidRDefault="00B253BB">
            <w:pPr>
              <w:pStyle w:val="a6"/>
              <w:spacing w:before="0"/>
            </w:pPr>
            <w:r>
              <w:t>Качество изменений, внесенных в муниципальную программу за отчетный год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F4CCA0" w14:textId="77777777" w:rsidR="00000000" w:rsidRDefault="00B253BB">
            <w:pPr>
              <w:pStyle w:val="a6"/>
              <w:spacing w:before="0"/>
            </w:pPr>
            <w:r>
              <w:t xml:space="preserve">Изменения соответствуют требованиям установленного Порядка разработки, утверждения и </w:t>
            </w:r>
            <w:r>
              <w:t>реализации муниципальных программ Кирсановского района</w:t>
            </w:r>
          </w:p>
        </w:tc>
      </w:tr>
      <w:tr w:rsidR="00000000" w14:paraId="198368CA" w14:textId="77777777"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1F979C9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AC20E75" w14:textId="77777777" w:rsidR="00000000" w:rsidRDefault="00B253BB">
            <w:pPr>
              <w:pStyle w:val="a6"/>
              <w:spacing w:before="0"/>
            </w:pPr>
            <w:r>
              <w:t>Ведение и предоставление отчетности о реализации муниципальной программы в соответствии с установленными требованиями и сроками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B14A7C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t>Соответствует</w:t>
            </w:r>
          </w:p>
        </w:tc>
      </w:tr>
      <w:tr w:rsidR="00000000" w14:paraId="62610BBB" w14:textId="77777777"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157DCE1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2C1993B" w14:textId="77777777" w:rsidR="00000000" w:rsidRDefault="00B253BB">
            <w:pPr>
              <w:pStyle w:val="a6"/>
              <w:spacing w:before="0"/>
            </w:pPr>
            <w:r>
              <w:t>Организация контроля за исполнением муниципальной п</w:t>
            </w:r>
            <w:r>
              <w:t>рограммы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2018B7" w14:textId="77777777" w:rsidR="00000000" w:rsidRDefault="00B253BB">
            <w:pPr>
              <w:pStyle w:val="a6"/>
              <w:spacing w:before="0"/>
            </w:pPr>
            <w:r>
              <w:t>По муниципальной программе за отчетный 2023 год закупки товаров, работ и услуг отсутствуют</w:t>
            </w:r>
          </w:p>
        </w:tc>
      </w:tr>
      <w:tr w:rsidR="00000000" w14:paraId="3B38B0DD" w14:textId="77777777"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00C0151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79B47FC" w14:textId="77777777" w:rsidR="00000000" w:rsidRDefault="00B253BB">
            <w:pPr>
              <w:pStyle w:val="a6"/>
              <w:spacing w:before="0"/>
            </w:pPr>
            <w:r>
              <w:t>Доступность информации о реализации муниципальной программы:</w:t>
            </w:r>
          </w:p>
          <w:p w14:paraId="0B2553EF" w14:textId="77777777" w:rsidR="00000000" w:rsidRDefault="00B253BB">
            <w:pPr>
              <w:pStyle w:val="a6"/>
              <w:spacing w:before="0"/>
            </w:pPr>
            <w:r>
              <w:t>1. размещение установленной отчетной полугодовой и годовой информации в сети «Интернет»;</w:t>
            </w:r>
          </w:p>
          <w:p w14:paraId="3211B2F2" w14:textId="77777777" w:rsidR="00000000" w:rsidRDefault="00B253BB">
            <w:pPr>
              <w:pStyle w:val="a6"/>
              <w:spacing w:after="0"/>
            </w:pPr>
            <w:r>
              <w:t>2.</w:t>
            </w:r>
            <w:r>
              <w:t xml:space="preserve">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14:paraId="6C0AAD73" w14:textId="77777777" w:rsidR="00000000" w:rsidRDefault="00B253BB">
            <w:pPr>
              <w:pStyle w:val="a6"/>
            </w:pPr>
            <w:r>
              <w:t>3. обсуждение реализации муниципальной программы на заседаниях иных совещательных органов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AD162D" w14:textId="77777777" w:rsidR="00000000" w:rsidRDefault="00B253BB">
            <w:pPr>
              <w:pStyle w:val="a6"/>
              <w:spacing w:before="0"/>
            </w:pPr>
            <w:r>
              <w:t>Все факторы</w:t>
            </w:r>
          </w:p>
        </w:tc>
      </w:tr>
      <w:tr w:rsidR="00000000" w14:paraId="14D896B8" w14:textId="77777777"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8E5D326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3E20981" w14:textId="77777777" w:rsidR="00000000" w:rsidRDefault="00B253BB">
            <w:pPr>
              <w:pStyle w:val="a6"/>
              <w:spacing w:before="0"/>
            </w:pPr>
            <w:r>
              <w:t>Применение мер государств</w:t>
            </w:r>
            <w:r>
              <w:t>енного и правового регулирования в реализации муниципальной программы:</w:t>
            </w:r>
          </w:p>
          <w:p w14:paraId="41939C9D" w14:textId="77777777" w:rsidR="00000000" w:rsidRDefault="00B253BB">
            <w:pPr>
              <w:pStyle w:val="a6"/>
              <w:spacing w:after="0"/>
            </w:pPr>
            <w:r>
              <w:t>1. сформирована вся нормативная правовая база реализации муниципальной программы;</w:t>
            </w:r>
          </w:p>
          <w:p w14:paraId="56EC0B86" w14:textId="77777777" w:rsidR="00000000" w:rsidRDefault="00B253BB">
            <w:pPr>
              <w:pStyle w:val="a6"/>
            </w:pPr>
            <w:r>
              <w:t>2. сформированная нормативная правовая база реализовывалась в отчетном году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830160" w14:textId="77777777" w:rsidR="00000000" w:rsidRDefault="00B253BB">
            <w:pPr>
              <w:pStyle w:val="a6"/>
              <w:shd w:val="clear" w:color="auto" w:fill="FFFFFF"/>
              <w:spacing w:before="0"/>
              <w:ind w:right="23"/>
            </w:pPr>
            <w:r>
              <w:t>Все факторы</w:t>
            </w:r>
          </w:p>
        </w:tc>
      </w:tr>
    </w:tbl>
    <w:p w14:paraId="541AD853" w14:textId="77777777" w:rsidR="00000000" w:rsidRDefault="00B253BB">
      <w:pPr>
        <w:pStyle w:val="western"/>
        <w:spacing w:after="240"/>
        <w:ind w:right="-595"/>
      </w:pPr>
    </w:p>
    <w:p w14:paraId="24E9CCEF" w14:textId="77777777" w:rsidR="00000000" w:rsidRDefault="00B253BB"/>
    <w:sectPr w:rsidR="0000000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53BB"/>
    <w:rsid w:val="00B2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7C40C756"/>
  <w15:chartTrackingRefBased/>
  <w15:docId w15:val="{C7C55B25-B308-4440-94E4-9B8C0875C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Droid Sans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Droid Sans Devanagari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Droid Sans Devanagari"/>
    </w:rPr>
  </w:style>
  <w:style w:type="paragraph" w:customStyle="1" w:styleId="a6">
    <w:name w:val="Обычный (веб)"/>
    <w:basedOn w:val="a"/>
    <w:pPr>
      <w:spacing w:before="280" w:after="119" w:line="102" w:lineRule="atLeast"/>
    </w:pPr>
  </w:style>
  <w:style w:type="paragraph" w:customStyle="1" w:styleId="western">
    <w:name w:val="western"/>
    <w:basedOn w:val="a"/>
    <w:pPr>
      <w:spacing w:before="280" w:after="119" w:line="102" w:lineRule="atLeast"/>
    </w:p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838</Words>
  <Characters>4782</Characters>
  <Application>Microsoft Office Word</Application>
  <DocSecurity>0</DocSecurity>
  <Lines>39</Lines>
  <Paragraphs>11</Paragraphs>
  <ScaleCrop>false</ScaleCrop>
  <Company/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cp:lastModifiedBy>Лидия Сергеевна Субботина</cp:lastModifiedBy>
  <cp:revision>2</cp:revision>
  <cp:lastPrinted>1995-11-21T14:41:00Z</cp:lastPrinted>
  <dcterms:created xsi:type="dcterms:W3CDTF">2024-02-12T14:24:00Z</dcterms:created>
  <dcterms:modified xsi:type="dcterms:W3CDTF">2024-02-12T14:24:00Z</dcterms:modified>
</cp:coreProperties>
</file>