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4287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lastRow="0" w:firstRow="0" w:lastColumn="0" w:firstColumn="0" w:val="0000" w:noHBand="0" w:noVBand="0"/>
      </w:tblPr>
      <w:tblGrid>
        <w:gridCol w:w="7117"/>
        <w:gridCol w:w="7169"/>
      </w:tblGrid>
      <w:tr>
        <w:trPr/>
        <w:tc>
          <w:tcPr>
            <w:tcW w:w="7117" w:type="dxa"/>
            <w:tcBorders/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7169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Style26"/>
              <w:widowControl w:val="false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ПРИЛОЖЕНИЕ № 1</w:t>
            </w:r>
          </w:p>
          <w:p>
            <w:pPr>
              <w:pStyle w:val="Style26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к муниципальной программе</w:t>
            </w:r>
          </w:p>
          <w:p>
            <w:pPr>
              <w:pStyle w:val="Normal"/>
              <w:widowControl w:val="false"/>
              <w:spacing w:lineRule="atLeast" w:lin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>
              <w:rPr>
                <w:sz w:val="20"/>
                <w:szCs w:val="20"/>
              </w:rPr>
              <w:t>«Культура Кирсановского муниципального округа» на 2024-2030 годы</w:t>
            </w:r>
          </w:p>
        </w:tc>
      </w:tr>
    </w:tbl>
    <w:p>
      <w:pPr>
        <w:pStyle w:val="Normal"/>
        <w:spacing w:lineRule="atLeast" w:line="100"/>
        <w:jc w:val="center"/>
        <w:rPr/>
      </w:pPr>
      <w:r>
        <w:rPr/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pacing w:val="60"/>
          <w:sz w:val="28"/>
          <w:szCs w:val="28"/>
        </w:rPr>
        <w:t>ПЕРЕЧЕНЬ</w:t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показателей (индикаторов) муниципальной программы </w:t>
      </w:r>
    </w:p>
    <w:p>
      <w:pPr>
        <w:pStyle w:val="Normal"/>
        <w:spacing w:lineRule="exact" w:line="255"/>
        <w:ind w:firstLine="709"/>
        <w:jc w:val="center"/>
        <w:rPr/>
      </w:pPr>
      <w:r>
        <w:rPr>
          <w:b/>
          <w:bCs/>
          <w:sz w:val="28"/>
          <w:szCs w:val="28"/>
        </w:rPr>
        <w:t>«Культура Кирсановского муниципального округа» на 2024-2030 годы</w:t>
      </w:r>
    </w:p>
    <w:p>
      <w:pPr>
        <w:pStyle w:val="Normal"/>
        <w:spacing w:lineRule="exact" w:line="255"/>
        <w:ind w:firstLine="709"/>
        <w:jc w:val="center"/>
        <w:rPr/>
      </w:pPr>
      <w:r>
        <w:rPr/>
      </w:r>
    </w:p>
    <w:tbl>
      <w:tblPr>
        <w:tblW w:w="14346" w:type="dxa"/>
        <w:jc w:val="left"/>
        <w:tblInd w:w="55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noVBand="0" w:val="0000" w:noHBand="0" w:lastColumn="0" w:firstColumn="0" w:lastRow="0" w:firstRow="0"/>
      </w:tblPr>
      <w:tblGrid>
        <w:gridCol w:w="450"/>
        <w:gridCol w:w="3518"/>
        <w:gridCol w:w="1299"/>
        <w:gridCol w:w="1313"/>
        <w:gridCol w:w="1301"/>
        <w:gridCol w:w="1311"/>
        <w:gridCol w:w="1360"/>
        <w:gridCol w:w="1366"/>
        <w:gridCol w:w="1257"/>
        <w:gridCol w:w="1169"/>
      </w:tblGrid>
      <w:tr>
        <w:trPr/>
        <w:tc>
          <w:tcPr>
            <w:tcW w:w="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№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п/п</w:t>
            </w:r>
          </w:p>
        </w:tc>
        <w:tc>
          <w:tcPr>
            <w:tcW w:w="35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Показатель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(индикатор)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(наименование)</w:t>
            </w:r>
          </w:p>
        </w:tc>
        <w:tc>
          <w:tcPr>
            <w:tcW w:w="12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Единица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измерения</w:t>
            </w:r>
          </w:p>
        </w:tc>
        <w:tc>
          <w:tcPr>
            <w:tcW w:w="907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Значения показателей (по годам)</w:t>
            </w:r>
          </w:p>
        </w:tc>
      </w:tr>
      <w:tr>
        <w:trPr/>
        <w:tc>
          <w:tcPr>
            <w:tcW w:w="4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351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2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2027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2028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2029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2030</w:t>
            </w:r>
          </w:p>
        </w:tc>
      </w:tr>
      <w:tr>
        <w:trPr>
          <w:trHeight w:val="356" w:hRule="atLeast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/>
            </w:pPr>
            <w:r>
              <w:rPr/>
              <w:t>2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3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4</w:t>
            </w:r>
          </w:p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6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7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8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9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/>
              <w:t>10</w:t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/>
            </w:pPr>
            <w:r>
              <w:rPr>
                <w:b/>
                <w:bCs/>
              </w:rPr>
              <w:t xml:space="preserve">Муниципальная программа «Культура Кирсановского </w:t>
            </w:r>
            <w:r>
              <w:rPr>
                <w:rFonts w:eastAsia="Times New Roman" w:cs="Tahoma"/>
                <w:b/>
                <w:bCs/>
                <w:color w:val="auto"/>
                <w:kern w:val="0"/>
                <w:sz w:val="24"/>
                <w:szCs w:val="24"/>
                <w:lang w:val="ru-RU" w:eastAsia="ru-RU" w:bidi="ar-SA"/>
              </w:rPr>
              <w:t>муниципального округа</w:t>
            </w:r>
            <w:r>
              <w:rPr>
                <w:b/>
                <w:bCs/>
              </w:rPr>
              <w:t>» на 2024-2030 годы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  <w:r>
              <w:rPr/>
              <w:t>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Повышение уровня удовлетворенности жителей района качеством предоставления муниципальных услуг в сфере культуры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</w:tr>
      <w:tr>
        <w:trPr>
          <w:trHeight w:val="495" w:hRule="atLeast"/>
        </w:trPr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ind w:left="-55" w:right="-5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1. Подпрограмма «Наследие»</w:t>
            </w:r>
          </w:p>
        </w:tc>
      </w:tr>
      <w:tr>
        <w:trPr>
          <w:trHeight w:val="898" w:hRule="atLeast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ind w:right="-5" w:hanging="0"/>
              <w:jc w:val="center"/>
              <w:rPr>
                <w:bCs/>
              </w:rPr>
            </w:pPr>
            <w:r>
              <w:rPr>
                <w:bCs/>
              </w:rPr>
              <w:t>1.1.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left"/>
              <w:rPr/>
            </w:pPr>
            <w:r>
              <w:rPr/>
              <w:t>Увеличение числа пользователей архивной информацией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Процент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5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</w:r>
          </w:p>
        </w:tc>
      </w:tr>
      <w:tr>
        <w:trPr>
          <w:trHeight w:val="414" w:hRule="atLeast"/>
        </w:trPr>
        <w:tc>
          <w:tcPr>
            <w:tcW w:w="14344" w:type="dxa"/>
            <w:gridSpan w:val="10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b/>
                <w:b/>
              </w:rPr>
            </w:pPr>
            <w:r>
              <w:rPr>
                <w:b/>
              </w:rPr>
              <w:t>2. Подпрограмма «Организация культурно–досугового обслуживания населения»</w:t>
            </w:r>
          </w:p>
        </w:tc>
      </w:tr>
      <w:tr>
        <w:trPr>
          <w:trHeight w:val="1140" w:hRule="atLeast"/>
        </w:trPr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2.1.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Число посещений культурно-массовых мероприятий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218260</w:t>
            </w:r>
          </w:p>
        </w:tc>
      </w:tr>
      <w:tr>
        <w:trPr>
          <w:trHeight w:val="265" w:hRule="atLeast"/>
        </w:trPr>
        <w:tc>
          <w:tcPr>
            <w:tcW w:w="14344" w:type="dxa"/>
            <w:gridSpan w:val="10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b/>
                <w:b/>
              </w:rPr>
            </w:pPr>
            <w:r>
              <w:rPr>
                <w:b/>
              </w:rPr>
              <w:t>3. Подпрограмма «Организация библиотечного обслуживания населения»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3.1.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Число посещений библиотек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158930</w:t>
            </w:r>
          </w:p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4. Подпрограмма «Материально-техническое обеспечение деятельности</w:t>
            </w:r>
          </w:p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муниципальных учреждений </w:t>
            </w:r>
            <w:r>
              <w:rPr>
                <w:rFonts w:eastAsia="Times New Roman" w:cs="Tahoma"/>
                <w:b/>
                <w:color w:val="auto"/>
                <w:kern w:val="0"/>
                <w:sz w:val="24"/>
                <w:szCs w:val="24"/>
                <w:lang w:val="ru-RU" w:eastAsia="ru-RU" w:bidi="ar-SA"/>
              </w:rPr>
              <w:t>и администрации муниципального округа</w:t>
            </w:r>
            <w:r>
              <w:rPr>
                <w:b/>
              </w:rPr>
              <w:t xml:space="preserve"> на 2024-2030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4.1.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Обеспечение высокого качества и своевременного предоставления услуг по обслуживанию администрации Кирсановского муниципального округа и муниципальных учреждений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Прцент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5. Подпрограмма «Обеспечение условий реализации муниципальной программы</w:t>
            </w:r>
          </w:p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«Культура Кирсановского муниципального округа» на 2024-2030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Доля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Процент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5.2.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Количество новых книг, поступивших в фонды библиотек муниципального округа и государственных общедоступных библиотек субъектов Российской Федерации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115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115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5.3.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Количество учреждений культурно-досугового типа, в которых обеспечено развитие и укрепление материально-технической базы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5.4</w:t>
            </w:r>
          </w:p>
        </w:tc>
        <w:tc>
          <w:tcPr>
            <w:tcW w:w="35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Доля детей, осваивающих дополнительные предпрофессиональные программы в области искусств за счет бюджетных средств от общего количества обучающихся в ДШИ за счет бюджетных средств</w:t>
            </w:r>
          </w:p>
        </w:tc>
        <w:tc>
          <w:tcPr>
            <w:tcW w:w="12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Процент</w:t>
            </w:r>
          </w:p>
        </w:tc>
        <w:tc>
          <w:tcPr>
            <w:tcW w:w="13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17</w:t>
            </w:r>
          </w:p>
        </w:tc>
        <w:tc>
          <w:tcPr>
            <w:tcW w:w="13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13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17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5.5</w:t>
            </w:r>
          </w:p>
        </w:tc>
        <w:tc>
          <w:tcPr>
            <w:tcW w:w="35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кадров в сфере культуры</w:t>
            </w:r>
          </w:p>
        </w:tc>
        <w:tc>
          <w:tcPr>
            <w:tcW w:w="12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ru-RU" w:eastAsia="en-US" w:bidi="ar-SA"/>
              </w:rPr>
              <w:t>Единиц</w:t>
            </w:r>
          </w:p>
        </w:tc>
        <w:tc>
          <w:tcPr>
            <w:tcW w:w="13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3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13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>
                <w:b/>
              </w:rPr>
              <w:t xml:space="preserve">6. Подпрограмма «Развитие туризма в Кирсановском </w:t>
            </w:r>
            <w:r>
              <w:rPr>
                <w:rFonts w:eastAsia="Times New Roman" w:cs="Tahoma"/>
                <w:b/>
                <w:color w:val="auto"/>
                <w:kern w:val="0"/>
                <w:sz w:val="24"/>
                <w:szCs w:val="24"/>
                <w:lang w:val="ru-RU" w:eastAsia="ru-RU" w:bidi="ar-SA"/>
              </w:rPr>
              <w:t>муниципальном округе</w:t>
            </w:r>
            <w:r>
              <w:rPr>
                <w:b/>
              </w:rPr>
              <w:t xml:space="preserve"> на 2024-2030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6.1.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туристов, посетивших Кирсановский муниципальный округ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Человек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250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275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300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325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350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375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400</w:t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7. Подпрограмма «Искусство»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7.1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Число посещений культурных мероприятий, проводимых Детской школой искусств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b w:val="false"/>
                <w:bCs w:val="false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630</w:t>
            </w:r>
          </w:p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7.2</w:t>
            </w:r>
          </w:p>
        </w:tc>
        <w:tc>
          <w:tcPr>
            <w:tcW w:w="35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Число посещений музеев</w:t>
            </w:r>
          </w:p>
        </w:tc>
        <w:tc>
          <w:tcPr>
            <w:tcW w:w="12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Человек</w:t>
            </w:r>
          </w:p>
        </w:tc>
        <w:tc>
          <w:tcPr>
            <w:tcW w:w="13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2000</w:t>
            </w:r>
          </w:p>
        </w:tc>
        <w:tc>
          <w:tcPr>
            <w:tcW w:w="13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2000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2000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2000</w:t>
            </w:r>
          </w:p>
        </w:tc>
        <w:tc>
          <w:tcPr>
            <w:tcW w:w="13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2000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2000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2000</w:t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8. Подпрограмма «Сохранение, использование, популяризация и охрана объектов культурного наследия Кирсановского </w:t>
            </w:r>
            <w:r>
              <w:rPr>
                <w:rFonts w:eastAsia="Times New Roman" w:cs="Tahoma"/>
                <w:b/>
                <w:color w:val="auto"/>
                <w:kern w:val="0"/>
                <w:sz w:val="24"/>
                <w:szCs w:val="24"/>
                <w:lang w:val="ru-RU" w:eastAsia="ru-RU" w:bidi="ar-SA"/>
              </w:rPr>
              <w:t>муниципального округа</w:t>
            </w:r>
            <w:r>
              <w:rPr>
                <w:b/>
              </w:rPr>
              <w:t xml:space="preserve"> на 2024-2030 годы»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8.1.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Доля</w:t>
            </w:r>
            <w:r>
              <w:rPr/>
              <w:t xml:space="preserve">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ннаследия, находящихся в муниципальной собственности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Процент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100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100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434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9. Подпрограмма «Молодежная политика»</w:t>
            </w:r>
          </w:p>
        </w:tc>
      </w:tr>
      <w:tr>
        <w:trPr/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9.1</w:t>
            </w:r>
          </w:p>
        </w:tc>
        <w:tc>
          <w:tcPr>
            <w:tcW w:w="3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проведенных мероприятий, акций, направленных на  патриотическое воспитание молодежи</w:t>
            </w: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17</w:t>
            </w:r>
          </w:p>
        </w:tc>
        <w:tc>
          <w:tcPr>
            <w:tcW w:w="1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23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26</w:t>
            </w:r>
          </w:p>
        </w:tc>
        <w:tc>
          <w:tcPr>
            <w:tcW w:w="1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29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32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35</w:t>
            </w:r>
          </w:p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9.2</w:t>
            </w:r>
          </w:p>
        </w:tc>
        <w:tc>
          <w:tcPr>
            <w:tcW w:w="35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проведенных мероприятий, направленных на вовлечение молодежи в культурную жизнь общества</w:t>
            </w:r>
          </w:p>
        </w:tc>
        <w:tc>
          <w:tcPr>
            <w:tcW w:w="12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13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10</w:t>
            </w:r>
          </w:p>
        </w:tc>
        <w:tc>
          <w:tcPr>
            <w:tcW w:w="13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12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14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16</w:t>
            </w:r>
          </w:p>
        </w:tc>
        <w:tc>
          <w:tcPr>
            <w:tcW w:w="13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18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22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ind w:left="-55" w:right="-5" w:hanging="0"/>
              <w:jc w:val="center"/>
              <w:rPr/>
            </w:pPr>
            <w:r>
              <w:rPr/>
              <w:t>9,3</w:t>
            </w:r>
          </w:p>
        </w:tc>
        <w:tc>
          <w:tcPr>
            <w:tcW w:w="351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r>
              <w:rPr/>
              <w:t>Количество проведенных молодежных мероприятий, акций, направленных на пропаганду здорового образа жизни</w:t>
            </w:r>
          </w:p>
        </w:tc>
        <w:tc>
          <w:tcPr>
            <w:tcW w:w="12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/>
            </w:pPr>
            <w:r>
              <w:rPr/>
              <w:t>Единиц</w:t>
            </w:r>
          </w:p>
        </w:tc>
        <w:tc>
          <w:tcPr>
            <w:tcW w:w="13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spacing w:lineRule="atLeast" w:line="100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30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13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13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17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rFonts w:ascii="Times New Roman" w:hAnsi="Times New Roman"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ahoma"/>
                <w:color w:val="auto"/>
                <w:kern w:val="0"/>
                <w:sz w:val="24"/>
                <w:szCs w:val="24"/>
                <w:lang w:val="ru-RU" w:eastAsia="ru-RU" w:bidi="ar-SA"/>
              </w:rPr>
              <w:t>20</w:t>
            </w:r>
          </w:p>
          <w:p>
            <w:pPr>
              <w:pStyle w:val="Style26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orient="landscape" w:w="16838" w:h="11906"/>
      <w:pgMar w:left="1701" w:right="850" w:header="0" w:top="1134" w:footer="0" w:bottom="1648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1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04900" cy="17462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412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1"/>
                            <w:rPr>
                              <w:rStyle w:val="Pagenumber"/>
                              <w:rFonts w:cs="Tahoma"/>
                            </w:rPr>
                          </w:pP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rFonts w:cs="Tahom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13.65pt;margin-top:0.05pt;width:86.9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1"/>
                      <w:rPr>
                        <w:rStyle w:val="Pagenumber"/>
                        <w:rFonts w:cs="Tahoma"/>
                      </w:rPr>
                    </w:pP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rFonts w:cs="Tahoma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customStyle="1">
    <w:name w:val="Normal"/>
    <w:uiPriority w:val="99"/>
    <w:qFormat/>
    <w:rsid w:val="00ac034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ahoma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Style24"/>
    <w:next w:val="Style20"/>
    <w:link w:val="10"/>
    <w:uiPriority w:val="99"/>
    <w:qFormat/>
    <w:rsid w:val="00ac034d"/>
    <w:pPr>
      <w:numPr>
        <w:ilvl w:val="0"/>
        <w:numId w:val="1"/>
      </w:numPr>
      <w:spacing w:before="108" w:after="108"/>
      <w:ind w:left="0" w:hanging="0"/>
      <w:jc w:val="center"/>
      <w:outlineLvl w:val="0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locked/>
    <w:rsid w:val="00fe14af"/>
    <w:rPr>
      <w:rFonts w:ascii="Cambria" w:hAnsi="Cambria" w:cs="Times New Roman"/>
      <w:b/>
      <w:bCs/>
      <w:kern w:val="2"/>
      <w:sz w:val="32"/>
      <w:szCs w:val="32"/>
    </w:rPr>
  </w:style>
  <w:style w:type="character" w:styleId="Style13" w:customStyle="1">
    <w:name w:val="Основной текст Знак"/>
    <w:link w:val="a1"/>
    <w:uiPriority w:val="99"/>
    <w:semiHidden/>
    <w:qFormat/>
    <w:locked/>
    <w:rsid w:val="00fe14af"/>
    <w:rPr>
      <w:rFonts w:cs="Times New Roman"/>
    </w:rPr>
  </w:style>
  <w:style w:type="character" w:styleId="Style14" w:customStyle="1">
    <w:name w:val="Подзаголовок Знак"/>
    <w:link w:val="a8"/>
    <w:uiPriority w:val="99"/>
    <w:qFormat/>
    <w:locked/>
    <w:rsid w:val="00fe14af"/>
    <w:rPr>
      <w:rFonts w:ascii="Cambria" w:hAnsi="Cambria" w:cs="Times New Roman"/>
      <w:sz w:val="24"/>
      <w:szCs w:val="24"/>
    </w:rPr>
  </w:style>
  <w:style w:type="character" w:styleId="Style15" w:customStyle="1">
    <w:name w:val="Название Знак"/>
    <w:link w:val="ab"/>
    <w:uiPriority w:val="99"/>
    <w:qFormat/>
    <w:locked/>
    <w:rsid w:val="00fe14af"/>
    <w:rPr>
      <w:rFonts w:ascii="Cambria" w:hAnsi="Cambria" w:cs="Times New Roman"/>
      <w:b/>
      <w:bCs/>
      <w:kern w:val="2"/>
      <w:sz w:val="32"/>
      <w:szCs w:val="32"/>
    </w:rPr>
  </w:style>
  <w:style w:type="character" w:styleId="Style16" w:customStyle="1">
    <w:name w:val="Верхний колонтитул Знак"/>
    <w:link w:val="af2"/>
    <w:uiPriority w:val="99"/>
    <w:semiHidden/>
    <w:qFormat/>
    <w:locked/>
    <w:rsid w:val="00fe14af"/>
    <w:rPr>
      <w:rFonts w:cs="Times New Roman"/>
    </w:rPr>
  </w:style>
  <w:style w:type="character" w:styleId="Style17" w:customStyle="1">
    <w:name w:val="Нижний колонтитул Знак"/>
    <w:link w:val="af4"/>
    <w:uiPriority w:val="99"/>
    <w:semiHidden/>
    <w:qFormat/>
    <w:locked/>
    <w:rsid w:val="00fe14af"/>
    <w:rPr>
      <w:rFonts w:cs="Times New Roman"/>
    </w:rPr>
  </w:style>
  <w:style w:type="character" w:styleId="Style18" w:customStyle="1">
    <w:name w:val="Текст выноски Знак"/>
    <w:link w:val="af6"/>
    <w:uiPriority w:val="99"/>
    <w:semiHidden/>
    <w:qFormat/>
    <w:locked/>
    <w:rsid w:val="00f13880"/>
    <w:rPr>
      <w:rFonts w:ascii="Times New Roman" w:hAnsi="Times New Roman" w:cs="Times New Roman"/>
      <w:sz w:val="2"/>
    </w:rPr>
  </w:style>
  <w:style w:type="character" w:styleId="Pagenumber">
    <w:name w:val="page number"/>
    <w:uiPriority w:val="99"/>
    <w:qFormat/>
    <w:rsid w:val="00637930"/>
    <w:rPr>
      <w:rFonts w:cs="Times New Roman"/>
    </w:rPr>
  </w:style>
  <w:style w:type="paragraph" w:styleId="Style19" w:customStyle="1">
    <w:name w:val="Заголовок"/>
    <w:basedOn w:val="Normal"/>
    <w:next w:val="Style20"/>
    <w:uiPriority w:val="99"/>
    <w:qFormat/>
    <w:rsid w:val="00ac034d"/>
    <w:pPr>
      <w:keepNext w:val="true"/>
      <w:spacing w:before="240" w:after="120"/>
    </w:pPr>
    <w:rPr>
      <w:rFonts w:ascii="Arial" w:hAnsi="Arial" w:eastAsia="MS PGothic"/>
      <w:sz w:val="28"/>
      <w:szCs w:val="28"/>
    </w:rPr>
  </w:style>
  <w:style w:type="paragraph" w:styleId="Style20">
    <w:name w:val="Body Text"/>
    <w:basedOn w:val="Normal"/>
    <w:link w:val="a7"/>
    <w:uiPriority w:val="99"/>
    <w:rsid w:val="00ac034d"/>
    <w:pPr>
      <w:spacing w:before="0" w:after="120"/>
    </w:pPr>
    <w:rPr/>
  </w:style>
  <w:style w:type="paragraph" w:styleId="Style21">
    <w:name w:val="List"/>
    <w:basedOn w:val="Style20"/>
    <w:uiPriority w:val="99"/>
    <w:rsid w:val="00ac034d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Droid Sans Devanagari"/>
    </w:rPr>
  </w:style>
  <w:style w:type="paragraph" w:styleId="Style24">
    <w:name w:val="Title"/>
    <w:basedOn w:val="Normal"/>
    <w:next w:val="Style20"/>
    <w:link w:val="ac"/>
    <w:uiPriority w:val="99"/>
    <w:qFormat/>
    <w:rsid w:val="00ac034d"/>
    <w:pPr>
      <w:suppressLineNumbers/>
      <w:spacing w:before="120" w:after="120"/>
    </w:pPr>
    <w:rPr>
      <w:i/>
      <w:iCs/>
    </w:rPr>
  </w:style>
  <w:style w:type="paragraph" w:styleId="Style25">
    <w:name w:val="Subtitle"/>
    <w:basedOn w:val="Style24"/>
    <w:next w:val="Style20"/>
    <w:link w:val="a9"/>
    <w:uiPriority w:val="99"/>
    <w:qFormat/>
    <w:rsid w:val="00ac034d"/>
    <w:pPr>
      <w:jc w:val="center"/>
    </w:pPr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rsid w:val="004845ec"/>
    <w:pPr>
      <w:ind w:left="220" w:hanging="220"/>
    </w:pPr>
    <w:rPr/>
  </w:style>
  <w:style w:type="paragraph" w:styleId="Indexheading">
    <w:name w:val="index heading"/>
    <w:basedOn w:val="Normal"/>
    <w:uiPriority w:val="99"/>
    <w:qFormat/>
    <w:rsid w:val="00ac034d"/>
    <w:pPr>
      <w:suppressLineNumbers/>
    </w:pPr>
    <w:rPr/>
  </w:style>
  <w:style w:type="paragraph" w:styleId="Style26" w:customStyle="1">
    <w:name w:val="Содержимое таблицы"/>
    <w:basedOn w:val="Normal"/>
    <w:uiPriority w:val="99"/>
    <w:qFormat/>
    <w:rsid w:val="00ac034d"/>
    <w:pPr>
      <w:suppressLineNumbers/>
    </w:pPr>
    <w:rPr/>
  </w:style>
  <w:style w:type="paragraph" w:styleId="Style27" w:customStyle="1">
    <w:name w:val="Заголовок таблицы"/>
    <w:basedOn w:val="Style26"/>
    <w:uiPriority w:val="99"/>
    <w:qFormat/>
    <w:rsid w:val="00ac034d"/>
    <w:pPr>
      <w:jc w:val="center"/>
    </w:pPr>
    <w:rPr>
      <w:b/>
      <w:bCs/>
    </w:rPr>
  </w:style>
  <w:style w:type="paragraph" w:styleId="Style28" w:customStyle="1">
    <w:name w:val="Нормальный (таблица)"/>
    <w:uiPriority w:val="99"/>
    <w:qFormat/>
    <w:rsid w:val="00ac034d"/>
    <w:pPr>
      <w:widowControl w:val="false"/>
      <w:suppressAutoHyphens w:val="true"/>
      <w:bidi w:val="0"/>
      <w:spacing w:before="0" w:after="0"/>
      <w:jc w:val="both"/>
    </w:pPr>
    <w:rPr>
      <w:rFonts w:ascii="Arial" w:hAnsi="Arial" w:eastAsia="Times New Roman" w:cs="Tahoma"/>
      <w:color w:val="auto"/>
      <w:kern w:val="0"/>
      <w:sz w:val="24"/>
      <w:szCs w:val="24"/>
      <w:lang w:val="ru-RU" w:eastAsia="ru-RU" w:bidi="fa-IR"/>
    </w:rPr>
  </w:style>
  <w:style w:type="paragraph" w:styleId="Standard" w:customStyle="1">
    <w:name w:val="Standard"/>
    <w:uiPriority w:val="99"/>
    <w:qFormat/>
    <w:rsid w:val="00ac034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Mangal"/>
      <w:color w:val="auto"/>
      <w:kern w:val="0"/>
      <w:sz w:val="24"/>
      <w:szCs w:val="24"/>
      <w:lang w:val="ru-RU" w:eastAsia="ja-JP" w:bidi="hi-IN"/>
    </w:rPr>
  </w:style>
  <w:style w:type="paragraph" w:styleId="Style29" w:customStyle="1">
    <w:name w:val="Текст в заданном формате"/>
    <w:basedOn w:val="Normal"/>
    <w:uiPriority w:val="99"/>
    <w:qFormat/>
    <w:rsid w:val="00ac034d"/>
    <w:pPr/>
    <w:rPr>
      <w:rFonts w:ascii="Courier New" w:hAnsi="Courier New" w:cs="Courier New"/>
      <w:sz w:val="20"/>
      <w:szCs w:val="20"/>
    </w:rPr>
  </w:style>
  <w:style w:type="paragraph" w:styleId="Style30">
    <w:name w:val="Верхний и нижний колонтитулы"/>
    <w:basedOn w:val="Normal"/>
    <w:qFormat/>
    <w:pPr/>
    <w:rPr/>
  </w:style>
  <w:style w:type="paragraph" w:styleId="Style31">
    <w:name w:val="Header"/>
    <w:basedOn w:val="Normal"/>
    <w:link w:val="af3"/>
    <w:uiPriority w:val="99"/>
    <w:rsid w:val="00ac03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Style32">
    <w:name w:val="Footer"/>
    <w:basedOn w:val="Normal"/>
    <w:link w:val="af5"/>
    <w:uiPriority w:val="99"/>
    <w:rsid w:val="00ac034d"/>
    <w:pPr>
      <w:suppressLineNumbers/>
      <w:tabs>
        <w:tab w:val="clear" w:pos="706"/>
        <w:tab w:val="center" w:pos="7285" w:leader="none"/>
        <w:tab w:val="right" w:pos="14570" w:leader="none"/>
      </w:tabs>
    </w:pPr>
    <w:rPr/>
  </w:style>
  <w:style w:type="paragraph" w:styleId="BalloonText">
    <w:name w:val="Balloon Text"/>
    <w:basedOn w:val="Normal"/>
    <w:link w:val="af7"/>
    <w:uiPriority w:val="99"/>
    <w:semiHidden/>
    <w:qFormat/>
    <w:rsid w:val="00430c13"/>
    <w:pPr/>
    <w:rPr>
      <w:rFonts w:ascii="Tahoma" w:hAnsi="Tahoma" w:cs="Tahoma"/>
      <w:sz w:val="16"/>
      <w:szCs w:val="16"/>
    </w:rPr>
  </w:style>
  <w:style w:type="paragraph" w:styleId="Style33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705DA-7C10-48C3-9BD8-7FF418FD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Application>LibreOffice/7.0.6.2$Linux_X86_64 LibreOffice_project/00$Build-2</Application>
  <AppVersion>15.0000</AppVersion>
  <Pages>4</Pages>
  <Words>488</Words>
  <Characters>3185</Characters>
  <CharactersWithSpaces>3511</CharactersWithSpaces>
  <Paragraphs>214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2023-12-31T10:48:51Z</cp:lastPrinted>
  <dcterms:modified xsi:type="dcterms:W3CDTF">2024-11-13T08:22:08Z</dcterms:modified>
  <cp:revision>224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