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4287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lastRow="0" w:firstRow="0" w:lastColumn="0" w:firstColumn="0" w:val="0000" w:noHBand="0" w:noVBand="0"/>
      </w:tblPr>
      <w:tblGrid>
        <w:gridCol w:w="7117"/>
        <w:gridCol w:w="7169"/>
      </w:tblGrid>
      <w:tr>
        <w:trPr/>
        <w:tc>
          <w:tcPr>
            <w:tcW w:w="7117" w:type="dxa"/>
            <w:tcBorders/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9" w:type="dxa"/>
            <w:tcBorders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</w:rPr>
              <w:t xml:space="preserve">                                                  </w:t>
            </w:r>
            <w:r>
              <w:rPr>
                <w:sz w:val="22"/>
                <w:szCs w:val="22"/>
              </w:rPr>
              <w:t xml:space="preserve">         </w:t>
            </w:r>
            <w:r>
              <w:rPr>
                <w:sz w:val="20"/>
                <w:szCs w:val="20"/>
              </w:rPr>
              <w:t>Приложение № 1</w:t>
            </w:r>
          </w:p>
          <w:p>
            <w:pPr>
              <w:pStyle w:val="Normal"/>
              <w:widowControl w:val="false"/>
              <w:ind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</w:t>
            </w:r>
            <w:r>
              <w:rPr>
                <w:sz w:val="20"/>
                <w:szCs w:val="20"/>
              </w:rPr>
              <w:t>к постановлению администрации района</w:t>
            </w:r>
          </w:p>
          <w:p>
            <w:pPr>
              <w:pStyle w:val="Normal"/>
              <w:widowControl w:val="false"/>
              <w:ind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</w:t>
            </w:r>
            <w:r>
              <w:rPr>
                <w:sz w:val="20"/>
                <w:szCs w:val="20"/>
              </w:rPr>
              <w:t xml:space="preserve">от </w:t>
            </w: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u w:val="single"/>
                <w:lang w:val="ru-RU" w:eastAsia="ru-RU" w:bidi="ar-SA"/>
              </w:rPr>
              <w:t>06.10.2023</w:t>
            </w:r>
            <w:r>
              <w:rPr>
                <w:sz w:val="20"/>
                <w:szCs w:val="20"/>
              </w:rPr>
              <w:t xml:space="preserve"> № </w:t>
            </w:r>
            <w:r>
              <w:rPr>
                <w:rFonts w:eastAsia="Times New Roman" w:cs="Tahoma"/>
                <w:color w:val="auto"/>
                <w:kern w:val="0"/>
                <w:sz w:val="20"/>
                <w:szCs w:val="20"/>
                <w:u w:val="single"/>
                <w:lang w:val="ru-RU" w:eastAsia="ru-RU" w:bidi="ar-SA"/>
              </w:rPr>
              <w:t>602</w:t>
            </w:r>
          </w:p>
          <w:p>
            <w:pPr>
              <w:pStyle w:val="Style26"/>
              <w:widowControl w:val="false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 xml:space="preserve">                                               </w:t>
            </w:r>
            <w:r>
              <w:rPr>
                <w:sz w:val="20"/>
                <w:szCs w:val="20"/>
              </w:rPr>
              <w:t>ПРИЛОЖЕНИЕ № 1</w:t>
            </w:r>
          </w:p>
          <w:p>
            <w:pPr>
              <w:pStyle w:val="Style26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</w:t>
            </w:r>
            <w:r>
              <w:rPr>
                <w:sz w:val="20"/>
                <w:szCs w:val="20"/>
              </w:rPr>
              <w:t>к муниципальной программе</w:t>
            </w:r>
          </w:p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</w:t>
            </w:r>
            <w:r>
              <w:rPr>
                <w:sz w:val="20"/>
                <w:szCs w:val="20"/>
              </w:rPr>
              <w:t>«Культура Кирсановского района» на 2014-2030 годы</w:t>
            </w:r>
          </w:p>
        </w:tc>
      </w:tr>
    </w:tbl>
    <w:p>
      <w:pPr>
        <w:pStyle w:val="Normal"/>
        <w:spacing w:lineRule="atLeast" w:line="100"/>
        <w:jc w:val="center"/>
        <w:rPr/>
      </w:pPr>
      <w:r>
        <w:rPr/>
      </w:r>
    </w:p>
    <w:p>
      <w:pPr>
        <w:pStyle w:val="Normal"/>
        <w:spacing w:lineRule="exact" w:line="255"/>
        <w:ind w:firstLine="709"/>
        <w:jc w:val="center"/>
        <w:rPr/>
      </w:pPr>
      <w:r>
        <w:rPr>
          <w:b/>
          <w:bCs/>
          <w:spacing w:val="60"/>
          <w:sz w:val="28"/>
          <w:szCs w:val="28"/>
        </w:rPr>
        <w:t>ПЕРЕЧЕНЬ</w:t>
      </w:r>
    </w:p>
    <w:p>
      <w:pPr>
        <w:pStyle w:val="Normal"/>
        <w:spacing w:lineRule="exact" w:line="255"/>
        <w:ind w:firstLine="709"/>
        <w:jc w:val="center"/>
        <w:rPr/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показателей (индикаторов) муниципальной программы </w:t>
      </w:r>
    </w:p>
    <w:p>
      <w:pPr>
        <w:pStyle w:val="Normal"/>
        <w:spacing w:lineRule="exact" w:line="255"/>
        <w:ind w:firstLine="709"/>
        <w:jc w:val="center"/>
        <w:rPr/>
      </w:pPr>
      <w:r>
        <w:rPr>
          <w:b/>
          <w:bCs/>
          <w:sz w:val="28"/>
          <w:szCs w:val="28"/>
        </w:rPr>
        <w:t>«Культура Кирсановского района» на 2014-2030 годы</w:t>
      </w:r>
    </w:p>
    <w:p>
      <w:pPr>
        <w:pStyle w:val="Normal"/>
        <w:spacing w:lineRule="exact" w:line="255"/>
        <w:ind w:firstLine="709"/>
        <w:jc w:val="center"/>
        <w:rPr/>
      </w:pPr>
      <w:r>
        <w:rPr/>
      </w:r>
    </w:p>
    <w:tbl>
      <w:tblPr>
        <w:tblW w:w="14346" w:type="dxa"/>
        <w:jc w:val="left"/>
        <w:tblInd w:w="55" w:type="dxa"/>
        <w:tblLayout w:type="fixed"/>
        <w:tblCellMar>
          <w:top w:w="55" w:type="dxa"/>
          <w:left w:w="54" w:type="dxa"/>
          <w:bottom w:w="55" w:type="dxa"/>
          <w:right w:w="55" w:type="dxa"/>
        </w:tblCellMar>
        <w:tblLook w:noVBand="0" w:val="0000" w:noHBand="0" w:lastColumn="0" w:firstColumn="0" w:lastRow="0" w:firstRow="0"/>
      </w:tblPr>
      <w:tblGrid>
        <w:gridCol w:w="450"/>
        <w:gridCol w:w="1654"/>
        <w:gridCol w:w="1241"/>
        <w:gridCol w:w="1"/>
        <w:gridCol w:w="679"/>
        <w:gridCol w:w="677"/>
        <w:gridCol w:w="621"/>
        <w:gridCol w:w="647"/>
        <w:gridCol w:w="2"/>
        <w:gridCol w:w="675"/>
        <w:gridCol w:w="2"/>
        <w:gridCol w:w="621"/>
        <w:gridCol w:w="679"/>
        <w:gridCol w:w="622"/>
        <w:gridCol w:w="642"/>
        <w:gridCol w:w="2"/>
        <w:gridCol w:w="622"/>
        <w:gridCol w:w="621"/>
        <w:gridCol w:w="624"/>
        <w:gridCol w:w="734"/>
        <w:gridCol w:w="621"/>
        <w:gridCol w:w="637"/>
        <w:gridCol w:w="679"/>
        <w:gridCol w:w="3"/>
        <w:gridCol w:w="586"/>
      </w:tblGrid>
      <w:tr>
        <w:trPr/>
        <w:tc>
          <w:tcPr>
            <w:tcW w:w="4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№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п/п</w:t>
            </w: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Показатель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(индикатор) (наименование)</w:t>
            </w:r>
          </w:p>
        </w:tc>
        <w:tc>
          <w:tcPr>
            <w:tcW w:w="124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Единица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измерения</w:t>
            </w:r>
          </w:p>
        </w:tc>
        <w:tc>
          <w:tcPr>
            <w:tcW w:w="10996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Значения показателей (по годам)</w:t>
            </w:r>
          </w:p>
        </w:tc>
      </w:tr>
      <w:tr>
        <w:trPr/>
        <w:tc>
          <w:tcPr>
            <w:tcW w:w="45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65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4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2014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2015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2016</w:t>
            </w:r>
          </w:p>
        </w:tc>
        <w:tc>
          <w:tcPr>
            <w:tcW w:w="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2017</w:t>
            </w:r>
          </w:p>
        </w:tc>
        <w:tc>
          <w:tcPr>
            <w:tcW w:w="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2018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2019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2021</w:t>
            </w:r>
          </w:p>
        </w:tc>
        <w:tc>
          <w:tcPr>
            <w:tcW w:w="644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2022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2027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2028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2030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2</w:t>
            </w:r>
          </w:p>
        </w:tc>
        <w:tc>
          <w:tcPr>
            <w:tcW w:w="12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3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4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6</w:t>
            </w:r>
          </w:p>
        </w:tc>
        <w:tc>
          <w:tcPr>
            <w:tcW w:w="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7</w:t>
            </w:r>
          </w:p>
        </w:tc>
        <w:tc>
          <w:tcPr>
            <w:tcW w:w="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9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11</w:t>
            </w:r>
          </w:p>
        </w:tc>
        <w:tc>
          <w:tcPr>
            <w:tcW w:w="644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12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15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17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18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20</w:t>
            </w:r>
          </w:p>
        </w:tc>
      </w:tr>
      <w:tr>
        <w:trPr/>
        <w:tc>
          <w:tcPr>
            <w:tcW w:w="14342" w:type="dxa"/>
            <w:gridSpan w:val="2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>
                <w:b/>
                <w:bCs/>
              </w:rPr>
              <w:t>Муниципальная программа «Культура Кирсановского района» на 2014-2030 годы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/>
              <w:t>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Повышение уровня удовлетворенности жителей района качеством предоставления  муниципальных услуг в сфере культуры</w:t>
            </w:r>
          </w:p>
        </w:tc>
        <w:tc>
          <w:tcPr>
            <w:tcW w:w="12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Процент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</w:tr>
      <w:tr>
        <w:trPr>
          <w:trHeight w:val="495" w:hRule="atLeast"/>
        </w:trPr>
        <w:tc>
          <w:tcPr>
            <w:tcW w:w="14342" w:type="dxa"/>
            <w:gridSpan w:val="25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ind w:left="-55" w:right="-5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1. Подпрограмма «Наследие»</w:t>
            </w:r>
          </w:p>
        </w:tc>
      </w:tr>
      <w:tr>
        <w:trPr>
          <w:trHeight w:val="898" w:hRule="atLeast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ind w:right="-5" w:hanging="0"/>
              <w:jc w:val="center"/>
              <w:rPr>
                <w:bCs/>
              </w:rPr>
            </w:pPr>
            <w:r>
              <w:rPr>
                <w:bCs/>
              </w:rPr>
              <w:t>1.1.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left"/>
              <w:rPr/>
            </w:pPr>
            <w:r>
              <w:rPr/>
              <w:t>Увеличение числа  пользователей архивной информацией</w:t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Процент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</w:tr>
      <w:tr>
        <w:trPr>
          <w:trHeight w:val="414" w:hRule="atLeast"/>
        </w:trPr>
        <w:tc>
          <w:tcPr>
            <w:tcW w:w="14342" w:type="dxa"/>
            <w:gridSpan w:val="25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b/>
                <w:b/>
              </w:rPr>
            </w:pPr>
            <w:r>
              <w:rPr>
                <w:b/>
              </w:rPr>
              <w:t>2. Подпрограмма «Организация культурно–досугового обслуживания населения»</w:t>
            </w:r>
          </w:p>
        </w:tc>
      </w:tr>
      <w:tr>
        <w:trPr>
          <w:trHeight w:val="1140" w:hRule="atLeast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2.1.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Число посещений культурно-массовых мероприятий</w:t>
            </w:r>
          </w:p>
        </w:tc>
        <w:tc>
          <w:tcPr>
            <w:tcW w:w="124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Единиц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123700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123700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5760</w:t>
            </w:r>
          </w:p>
        </w:tc>
        <w:tc>
          <w:tcPr>
            <w:tcW w:w="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4950</w:t>
            </w:r>
          </w:p>
        </w:tc>
        <w:tc>
          <w:tcPr>
            <w:tcW w:w="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4950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155900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136867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155901</w:t>
            </w:r>
          </w:p>
        </w:tc>
        <w:tc>
          <w:tcPr>
            <w:tcW w:w="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171491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184852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218260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218260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218260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218260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218260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218260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218260</w:t>
            </w:r>
          </w:p>
        </w:tc>
      </w:tr>
      <w:tr>
        <w:trPr>
          <w:trHeight w:val="265" w:hRule="atLeast"/>
        </w:trPr>
        <w:tc>
          <w:tcPr>
            <w:tcW w:w="14342" w:type="dxa"/>
            <w:gridSpan w:val="25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b/>
                <w:b/>
              </w:rPr>
            </w:pPr>
            <w:r>
              <w:rPr>
                <w:b/>
              </w:rPr>
              <w:t>3. Подпрограмма «Организация библиотечного обслуживания населения»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3.1.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Число посещений библиотек</w:t>
            </w:r>
          </w:p>
        </w:tc>
        <w:tc>
          <w:tcPr>
            <w:tcW w:w="12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94396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97767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100843</w:t>
            </w:r>
          </w:p>
        </w:tc>
        <w:tc>
          <w:tcPr>
            <w:tcW w:w="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103759</w:t>
            </w:r>
          </w:p>
        </w:tc>
        <w:tc>
          <w:tcPr>
            <w:tcW w:w="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104343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104797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100961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113576</w:t>
            </w:r>
          </w:p>
        </w:tc>
        <w:tc>
          <w:tcPr>
            <w:tcW w:w="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124873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135655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158930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158930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158930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158930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158930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158930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158930</w:t>
            </w:r>
          </w:p>
        </w:tc>
      </w:tr>
      <w:tr>
        <w:trPr/>
        <w:tc>
          <w:tcPr>
            <w:tcW w:w="14342" w:type="dxa"/>
            <w:gridSpan w:val="2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4. Подпрограмма «Материально-техническое обеспечение деятельности</w:t>
            </w:r>
          </w:p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муниципальных учреждений культуры на 2014-2030 годы»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4.1.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Обеспечение высокого качества и своевременного предоставления услуг по обслуживанию администрации Кирсановского района и муниципальных учреждений</w:t>
            </w:r>
          </w:p>
        </w:tc>
        <w:tc>
          <w:tcPr>
            <w:tcW w:w="12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Прцент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</w:tr>
      <w:tr>
        <w:trPr/>
        <w:tc>
          <w:tcPr>
            <w:tcW w:w="14342" w:type="dxa"/>
            <w:gridSpan w:val="2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5. Подпрограмма «Обеспечение условий реализации муниципальной программы</w:t>
            </w:r>
          </w:p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«Культура Кирсановского района» на 2014-2030 годы»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5.1.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Доля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12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Процент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5.2.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Количество новых книг, поступивших в фонды библиотек муниципальных образований и государственных общедоступных библиотек субъектов Российской Федерации</w:t>
            </w:r>
          </w:p>
        </w:tc>
        <w:tc>
          <w:tcPr>
            <w:tcW w:w="12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Единиц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115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115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115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115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115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115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115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115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5.3.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Количество учреждений культурно-досугового типа, в которых обеспечено развитие и укрепление материально-технической базы</w:t>
            </w:r>
          </w:p>
        </w:tc>
        <w:tc>
          <w:tcPr>
            <w:tcW w:w="12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Единиц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5.4</w:t>
            </w:r>
          </w:p>
        </w:tc>
        <w:tc>
          <w:tcPr>
            <w:tcW w:w="16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Доля детей, осваивающих дополнительные предпрофессиональные программы в области искусств за счет бюджетных средств от общего количества обучающихся в ДШИ за счет бюджетных средств</w:t>
            </w:r>
          </w:p>
        </w:tc>
        <w:tc>
          <w:tcPr>
            <w:tcW w:w="124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Процент</w:t>
            </w:r>
          </w:p>
        </w:tc>
        <w:tc>
          <w:tcPr>
            <w:tcW w:w="6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49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</w:t>
            </w:r>
          </w:p>
        </w:tc>
        <w:tc>
          <w:tcPr>
            <w:tcW w:w="637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</w:t>
            </w:r>
          </w:p>
        </w:tc>
        <w:tc>
          <w:tcPr>
            <w:tcW w:w="682" w:type="dxa"/>
            <w:gridSpan w:val="2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</w:t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5.5</w:t>
            </w:r>
          </w:p>
        </w:tc>
        <w:tc>
          <w:tcPr>
            <w:tcW w:w="16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кадров в сфере культуры</w:t>
            </w:r>
          </w:p>
        </w:tc>
        <w:tc>
          <w:tcPr>
            <w:tcW w:w="124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Единиц</w:t>
            </w:r>
          </w:p>
        </w:tc>
        <w:tc>
          <w:tcPr>
            <w:tcW w:w="6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49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62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37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82" w:type="dxa"/>
            <w:gridSpan w:val="2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</w:tr>
      <w:tr>
        <w:trPr/>
        <w:tc>
          <w:tcPr>
            <w:tcW w:w="14342" w:type="dxa"/>
            <w:gridSpan w:val="2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>
                <w:b/>
              </w:rPr>
              <w:t>6. Подпрограмма «Развитие туризма в Кирсановском районе на 2014-2030 годы»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6.1.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Количество туристов, посетивших Кирсановский район</w:t>
            </w:r>
          </w:p>
        </w:tc>
        <w:tc>
          <w:tcPr>
            <w:tcW w:w="12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Человек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45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75</w:t>
            </w:r>
          </w:p>
        </w:tc>
        <w:tc>
          <w:tcPr>
            <w:tcW w:w="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90</w:t>
            </w:r>
          </w:p>
        </w:tc>
        <w:tc>
          <w:tcPr>
            <w:tcW w:w="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120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150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175</w:t>
            </w:r>
          </w:p>
        </w:tc>
        <w:tc>
          <w:tcPr>
            <w:tcW w:w="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225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250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275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300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325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350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375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400</w:t>
            </w:r>
          </w:p>
        </w:tc>
      </w:tr>
      <w:tr>
        <w:trPr/>
        <w:tc>
          <w:tcPr>
            <w:tcW w:w="14342" w:type="dxa"/>
            <w:gridSpan w:val="2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7. Подпрограмма «Искусство»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7.1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Число посещений культурных мероприятий, проводимых Детской  школой искусств</w:t>
            </w:r>
          </w:p>
        </w:tc>
        <w:tc>
          <w:tcPr>
            <w:tcW w:w="12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Единиц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b w:val="false"/>
                <w:bCs w:val="false"/>
                <w:color w:val="auto"/>
                <w:kern w:val="0"/>
                <w:sz w:val="24"/>
                <w:szCs w:val="24"/>
                <w:lang w:val="ru-RU" w:eastAsia="ru-RU" w:bidi="ar-SA"/>
              </w:rPr>
              <w:t>533</w:t>
            </w:r>
          </w:p>
        </w:tc>
        <w:tc>
          <w:tcPr>
            <w:tcW w:w="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eastAsia="Times New Roman" w:cs="Tahoma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b w:val="false"/>
                <w:bCs w:val="false"/>
                <w:color w:val="auto"/>
                <w:kern w:val="0"/>
                <w:sz w:val="24"/>
                <w:szCs w:val="24"/>
                <w:lang w:val="ru-RU" w:eastAsia="ru-RU" w:bidi="ar-SA"/>
              </w:rPr>
              <w:t>567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348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</w:tc>
      </w:tr>
      <w:tr>
        <w:trPr/>
        <w:tc>
          <w:tcPr>
            <w:tcW w:w="14342" w:type="dxa"/>
            <w:gridSpan w:val="2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8. Подпрограмма «Сохранение, использование, популяризация и охрана объектов культурного наследия Кирсановского района на 2017 – 2030 годы»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8.1.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Доля</w:t>
            </w:r>
            <w:r>
              <w:rPr/>
              <w:t xml:space="preserve">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ннаследия, находящихся в муниципальной собственности</w:t>
            </w:r>
          </w:p>
        </w:tc>
        <w:tc>
          <w:tcPr>
            <w:tcW w:w="12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Процент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</w:tr>
      <w:tr>
        <w:trPr/>
        <w:tc>
          <w:tcPr>
            <w:tcW w:w="14342" w:type="dxa"/>
            <w:gridSpan w:val="2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9. Подпрограмма «Молодежная политика»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9.1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Количество проведенных мероприятий, акций, направленных на  патриотическое воспитание молодежи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</w:t>
            </w:r>
          </w:p>
        </w:tc>
        <w:tc>
          <w:tcPr>
            <w:tcW w:w="6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4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589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20</w:t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9.2</w:t>
            </w:r>
          </w:p>
        </w:tc>
        <w:tc>
          <w:tcPr>
            <w:tcW w:w="16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Количество проведенных мероприятий, направленных на вовлечение молодежи в культурную жизнь общества</w:t>
            </w:r>
          </w:p>
        </w:tc>
        <w:tc>
          <w:tcPr>
            <w:tcW w:w="12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</w:t>
            </w:r>
          </w:p>
        </w:tc>
        <w:tc>
          <w:tcPr>
            <w:tcW w:w="6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42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4" w:type="dxa"/>
            <w:gridSpan w:val="2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637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589" w:type="dxa"/>
            <w:gridSpan w:val="2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11</w:t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9,3</w:t>
            </w:r>
          </w:p>
        </w:tc>
        <w:tc>
          <w:tcPr>
            <w:tcW w:w="16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Количество проведенных молодежных мероприятий, акций, направленных на пропаганду здорового образа жизни</w:t>
            </w:r>
          </w:p>
        </w:tc>
        <w:tc>
          <w:tcPr>
            <w:tcW w:w="12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</w:t>
            </w:r>
          </w:p>
        </w:tc>
        <w:tc>
          <w:tcPr>
            <w:tcW w:w="6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42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4" w:type="dxa"/>
            <w:gridSpan w:val="2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637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589" w:type="dxa"/>
            <w:gridSpan w:val="2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9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orient="landscape" w:w="16838" w:h="11906"/>
      <w:pgMar w:left="1701" w:right="850" w:header="0" w:top="1134" w:footer="0" w:bottom="1648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7280" cy="17462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65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1"/>
                            <w:rPr>
                              <w:rStyle w:val="Pagenumber"/>
                              <w:rFonts w:cs="Tahoma"/>
                            </w:rPr>
                          </w:pP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313.95pt;margin-top:0.05pt;width:86.3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1"/>
                      <w:rPr>
                        <w:rStyle w:val="Pagenumber"/>
                        <w:rFonts w:cs="Tahoma"/>
                      </w:rPr>
                    </w:pP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true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customStyle="1">
    <w:name w:val="Normal"/>
    <w:uiPriority w:val="99"/>
    <w:qFormat/>
    <w:rsid w:val="00ac034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ahoma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Style24"/>
    <w:next w:val="Style20"/>
    <w:link w:val="10"/>
    <w:uiPriority w:val="99"/>
    <w:qFormat/>
    <w:rsid w:val="00ac034d"/>
    <w:pPr>
      <w:numPr>
        <w:ilvl w:val="0"/>
        <w:numId w:val="1"/>
      </w:numPr>
      <w:spacing w:before="108" w:after="108"/>
      <w:ind w:left="0" w:hanging="0"/>
      <w:jc w:val="center"/>
      <w:outlineLvl w:val="0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1"/>
    <w:uiPriority w:val="99"/>
    <w:qFormat/>
    <w:locked/>
    <w:rsid w:val="00fe14af"/>
    <w:rPr>
      <w:rFonts w:ascii="Cambria" w:hAnsi="Cambria" w:cs="Times New Roman"/>
      <w:b/>
      <w:bCs/>
      <w:kern w:val="2"/>
      <w:sz w:val="32"/>
      <w:szCs w:val="32"/>
    </w:rPr>
  </w:style>
  <w:style w:type="character" w:styleId="Style13" w:customStyle="1">
    <w:name w:val="Основной текст Знак"/>
    <w:link w:val="a1"/>
    <w:uiPriority w:val="99"/>
    <w:semiHidden/>
    <w:qFormat/>
    <w:locked/>
    <w:rsid w:val="00fe14af"/>
    <w:rPr>
      <w:rFonts w:cs="Times New Roman"/>
    </w:rPr>
  </w:style>
  <w:style w:type="character" w:styleId="Style14" w:customStyle="1">
    <w:name w:val="Подзаголовок Знак"/>
    <w:link w:val="a8"/>
    <w:uiPriority w:val="99"/>
    <w:qFormat/>
    <w:locked/>
    <w:rsid w:val="00fe14af"/>
    <w:rPr>
      <w:rFonts w:ascii="Cambria" w:hAnsi="Cambria" w:cs="Times New Roman"/>
      <w:sz w:val="24"/>
      <w:szCs w:val="24"/>
    </w:rPr>
  </w:style>
  <w:style w:type="character" w:styleId="Style15" w:customStyle="1">
    <w:name w:val="Название Знак"/>
    <w:link w:val="ab"/>
    <w:uiPriority w:val="99"/>
    <w:qFormat/>
    <w:locked/>
    <w:rsid w:val="00fe14af"/>
    <w:rPr>
      <w:rFonts w:ascii="Cambria" w:hAnsi="Cambria" w:cs="Times New Roman"/>
      <w:b/>
      <w:bCs/>
      <w:kern w:val="2"/>
      <w:sz w:val="32"/>
      <w:szCs w:val="32"/>
    </w:rPr>
  </w:style>
  <w:style w:type="character" w:styleId="Style16" w:customStyle="1">
    <w:name w:val="Верхний колонтитул Знак"/>
    <w:link w:val="af2"/>
    <w:uiPriority w:val="99"/>
    <w:semiHidden/>
    <w:qFormat/>
    <w:locked/>
    <w:rsid w:val="00fe14af"/>
    <w:rPr>
      <w:rFonts w:cs="Times New Roman"/>
    </w:rPr>
  </w:style>
  <w:style w:type="character" w:styleId="Style17" w:customStyle="1">
    <w:name w:val="Нижний колонтитул Знак"/>
    <w:link w:val="af4"/>
    <w:uiPriority w:val="99"/>
    <w:semiHidden/>
    <w:qFormat/>
    <w:locked/>
    <w:rsid w:val="00fe14af"/>
    <w:rPr>
      <w:rFonts w:cs="Times New Roman"/>
    </w:rPr>
  </w:style>
  <w:style w:type="character" w:styleId="Style18" w:customStyle="1">
    <w:name w:val="Текст выноски Знак"/>
    <w:link w:val="af6"/>
    <w:uiPriority w:val="99"/>
    <w:semiHidden/>
    <w:qFormat/>
    <w:locked/>
    <w:rsid w:val="00f13880"/>
    <w:rPr>
      <w:rFonts w:ascii="Times New Roman" w:hAnsi="Times New Roman" w:cs="Times New Roman"/>
      <w:sz w:val="2"/>
    </w:rPr>
  </w:style>
  <w:style w:type="character" w:styleId="Pagenumber">
    <w:name w:val="page number"/>
    <w:uiPriority w:val="99"/>
    <w:qFormat/>
    <w:rsid w:val="00637930"/>
    <w:rPr>
      <w:rFonts w:cs="Times New Roman"/>
    </w:rPr>
  </w:style>
  <w:style w:type="paragraph" w:styleId="Style19" w:customStyle="1">
    <w:name w:val="Заголовок"/>
    <w:basedOn w:val="Normal"/>
    <w:next w:val="Style20"/>
    <w:uiPriority w:val="99"/>
    <w:qFormat/>
    <w:rsid w:val="00ac034d"/>
    <w:pPr>
      <w:keepNext w:val="true"/>
      <w:spacing w:before="240" w:after="120"/>
    </w:pPr>
    <w:rPr>
      <w:rFonts w:ascii="Arial" w:hAnsi="Arial" w:eastAsia="MS PGothic"/>
      <w:sz w:val="28"/>
      <w:szCs w:val="28"/>
    </w:rPr>
  </w:style>
  <w:style w:type="paragraph" w:styleId="Style20">
    <w:name w:val="Body Text"/>
    <w:basedOn w:val="Normal"/>
    <w:link w:val="a7"/>
    <w:uiPriority w:val="99"/>
    <w:rsid w:val="00ac034d"/>
    <w:pPr>
      <w:spacing w:before="0" w:after="120"/>
    </w:pPr>
    <w:rPr/>
  </w:style>
  <w:style w:type="paragraph" w:styleId="Style21">
    <w:name w:val="List"/>
    <w:basedOn w:val="Style20"/>
    <w:uiPriority w:val="99"/>
    <w:rsid w:val="00ac034d"/>
    <w:pPr/>
    <w:rPr/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Droid Sans Devanagari"/>
    </w:rPr>
  </w:style>
  <w:style w:type="paragraph" w:styleId="Style24">
    <w:name w:val="Title"/>
    <w:basedOn w:val="Normal"/>
    <w:next w:val="Style20"/>
    <w:link w:val="ac"/>
    <w:uiPriority w:val="99"/>
    <w:qFormat/>
    <w:rsid w:val="00ac034d"/>
    <w:pPr>
      <w:suppressLineNumbers/>
      <w:spacing w:before="120" w:after="120"/>
    </w:pPr>
    <w:rPr>
      <w:i/>
      <w:iCs/>
    </w:rPr>
  </w:style>
  <w:style w:type="paragraph" w:styleId="Style25">
    <w:name w:val="Subtitle"/>
    <w:basedOn w:val="Style24"/>
    <w:next w:val="Style20"/>
    <w:link w:val="a9"/>
    <w:uiPriority w:val="99"/>
    <w:qFormat/>
    <w:rsid w:val="00ac034d"/>
    <w:pPr>
      <w:jc w:val="center"/>
    </w:pPr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qFormat/>
    <w:rsid w:val="004845ec"/>
    <w:pPr>
      <w:ind w:left="220" w:hanging="220"/>
    </w:pPr>
    <w:rPr/>
  </w:style>
  <w:style w:type="paragraph" w:styleId="Indexheading">
    <w:name w:val="index heading"/>
    <w:basedOn w:val="Normal"/>
    <w:uiPriority w:val="99"/>
    <w:qFormat/>
    <w:rsid w:val="00ac034d"/>
    <w:pPr>
      <w:suppressLineNumbers/>
    </w:pPr>
    <w:rPr/>
  </w:style>
  <w:style w:type="paragraph" w:styleId="Style26" w:customStyle="1">
    <w:name w:val="Содержимое таблицы"/>
    <w:basedOn w:val="Normal"/>
    <w:uiPriority w:val="99"/>
    <w:qFormat/>
    <w:rsid w:val="00ac034d"/>
    <w:pPr>
      <w:suppressLineNumbers/>
    </w:pPr>
    <w:rPr/>
  </w:style>
  <w:style w:type="paragraph" w:styleId="Style27" w:customStyle="1">
    <w:name w:val="Заголовок таблицы"/>
    <w:basedOn w:val="Style26"/>
    <w:uiPriority w:val="99"/>
    <w:qFormat/>
    <w:rsid w:val="00ac034d"/>
    <w:pPr>
      <w:jc w:val="center"/>
    </w:pPr>
    <w:rPr>
      <w:b/>
      <w:bCs/>
    </w:rPr>
  </w:style>
  <w:style w:type="paragraph" w:styleId="Style28" w:customStyle="1">
    <w:name w:val="Нормальный (таблица)"/>
    <w:uiPriority w:val="99"/>
    <w:qFormat/>
    <w:rsid w:val="00ac034d"/>
    <w:pPr>
      <w:widowControl w:val="false"/>
      <w:suppressAutoHyphens w:val="true"/>
      <w:bidi w:val="0"/>
      <w:spacing w:before="0" w:after="0"/>
      <w:jc w:val="both"/>
    </w:pPr>
    <w:rPr>
      <w:rFonts w:ascii="Arial" w:hAnsi="Arial" w:eastAsia="Times New Roman" w:cs="Tahoma"/>
      <w:color w:val="auto"/>
      <w:kern w:val="0"/>
      <w:sz w:val="24"/>
      <w:szCs w:val="24"/>
      <w:lang w:val="ru-RU" w:eastAsia="ru-RU" w:bidi="fa-IR"/>
    </w:rPr>
  </w:style>
  <w:style w:type="paragraph" w:styleId="Standard" w:customStyle="1">
    <w:name w:val="Standard"/>
    <w:uiPriority w:val="99"/>
    <w:qFormat/>
    <w:rsid w:val="00ac034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Mangal"/>
      <w:color w:val="auto"/>
      <w:kern w:val="0"/>
      <w:sz w:val="24"/>
      <w:szCs w:val="24"/>
      <w:lang w:val="ru-RU" w:eastAsia="ja-JP" w:bidi="hi-IN"/>
    </w:rPr>
  </w:style>
  <w:style w:type="paragraph" w:styleId="Style29" w:customStyle="1">
    <w:name w:val="Текст в заданном формате"/>
    <w:basedOn w:val="Normal"/>
    <w:uiPriority w:val="99"/>
    <w:qFormat/>
    <w:rsid w:val="00ac034d"/>
    <w:pPr/>
    <w:rPr>
      <w:rFonts w:ascii="Courier New" w:hAnsi="Courier New" w:cs="Courier New"/>
      <w:sz w:val="20"/>
      <w:szCs w:val="20"/>
    </w:rPr>
  </w:style>
  <w:style w:type="paragraph" w:styleId="Style30">
    <w:name w:val="Верхний и нижний колонтитулы"/>
    <w:basedOn w:val="Normal"/>
    <w:qFormat/>
    <w:pPr/>
    <w:rPr/>
  </w:style>
  <w:style w:type="paragraph" w:styleId="Style31">
    <w:name w:val="Header"/>
    <w:basedOn w:val="Normal"/>
    <w:link w:val="af3"/>
    <w:uiPriority w:val="99"/>
    <w:rsid w:val="00ac034d"/>
    <w:pPr>
      <w:suppressLineNumbers/>
      <w:tabs>
        <w:tab w:val="clear" w:pos="706"/>
        <w:tab w:val="center" w:pos="7285" w:leader="none"/>
        <w:tab w:val="right" w:pos="14570" w:leader="none"/>
      </w:tabs>
    </w:pPr>
    <w:rPr/>
  </w:style>
  <w:style w:type="paragraph" w:styleId="Style32">
    <w:name w:val="Footer"/>
    <w:basedOn w:val="Normal"/>
    <w:link w:val="af5"/>
    <w:uiPriority w:val="99"/>
    <w:rsid w:val="00ac034d"/>
    <w:pPr>
      <w:suppressLineNumbers/>
      <w:tabs>
        <w:tab w:val="clear" w:pos="706"/>
        <w:tab w:val="center" w:pos="7285" w:leader="none"/>
        <w:tab w:val="right" w:pos="14570" w:leader="none"/>
      </w:tabs>
    </w:pPr>
    <w:rPr/>
  </w:style>
  <w:style w:type="paragraph" w:styleId="BalloonText">
    <w:name w:val="Balloon Text"/>
    <w:basedOn w:val="Normal"/>
    <w:link w:val="af7"/>
    <w:uiPriority w:val="99"/>
    <w:semiHidden/>
    <w:qFormat/>
    <w:rsid w:val="00430c13"/>
    <w:pPr/>
    <w:rPr>
      <w:rFonts w:ascii="Tahoma" w:hAnsi="Tahoma" w:cs="Tahoma"/>
      <w:sz w:val="16"/>
      <w:szCs w:val="16"/>
    </w:rPr>
  </w:style>
  <w:style w:type="paragraph" w:styleId="Style3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705DA-7C10-48C3-9BD8-7FF418FD5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Application>LibreOffice/7.0.4.2$Linux_X86_64 LibreOffice_project/00$Build-2</Application>
  <AppVersion>15.0000</AppVersion>
  <Pages>7</Pages>
  <Words>657</Words>
  <Characters>3442</Characters>
  <CharactersWithSpaces>4049</CharactersWithSpaces>
  <Paragraphs>386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/>
  <dc:description/>
  <dc:language>ru-RU</dc:language>
  <cp:lastModifiedBy/>
  <cp:lastPrinted>2022-08-26T10:48:55Z</cp:lastPrinted>
  <dcterms:modified xsi:type="dcterms:W3CDTF">2023-10-09T14:34:35Z</dcterms:modified>
  <cp:revision>209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